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2000000">
      <w:pPr>
        <w:spacing w:after="0"/>
        <w:ind/>
        <w:jc w:val="right"/>
        <w:rPr>
          <w:rFonts w:ascii="Times New Roman" w:hAnsi="Times New Roman"/>
          <w:sz w:val="28"/>
        </w:rPr>
      </w:pPr>
      <w:r>
        <w:rPr>
          <w:rFonts w:ascii="Times New Roman" w:hAnsi="Times New Roman"/>
          <w:sz w:val="28"/>
        </w:rPr>
        <w:t xml:space="preserve">УТВЕРЖДЕНО </w:t>
      </w:r>
    </w:p>
    <w:p w14:paraId="03000000">
      <w:pPr>
        <w:spacing w:after="0"/>
        <w:ind/>
        <w:jc w:val="right"/>
        <w:rPr>
          <w:rFonts w:ascii="Times New Roman" w:hAnsi="Times New Roman"/>
          <w:sz w:val="28"/>
        </w:rPr>
      </w:pPr>
      <w:r>
        <w:rPr>
          <w:rFonts w:ascii="Times New Roman" w:hAnsi="Times New Roman"/>
          <w:sz w:val="28"/>
        </w:rPr>
        <w:t>Приказом Заведующего</w:t>
      </w:r>
    </w:p>
    <w:p w14:paraId="04000000">
      <w:pPr>
        <w:spacing w:after="0"/>
        <w:ind/>
        <w:jc w:val="right"/>
        <w:rPr>
          <w:rFonts w:ascii="Times New Roman" w:hAnsi="Times New Roman"/>
          <w:sz w:val="28"/>
        </w:rPr>
      </w:pPr>
      <w:r>
        <w:rPr>
          <w:rFonts w:ascii="Times New Roman" w:hAnsi="Times New Roman"/>
          <w:sz w:val="28"/>
        </w:rPr>
        <w:t xml:space="preserve">от 07.06.2025 года </w:t>
      </w:r>
    </w:p>
    <w:p w14:paraId="05000000">
      <w:pPr>
        <w:spacing w:after="0"/>
        <w:ind/>
        <w:jc w:val="center"/>
        <w:rPr>
          <w:rFonts w:ascii="Times New Roman" w:hAnsi="Times New Roman"/>
          <w:sz w:val="28"/>
        </w:rPr>
      </w:pPr>
    </w:p>
    <w:p w14:paraId="06000000">
      <w:pPr>
        <w:spacing w:after="0"/>
        <w:ind/>
        <w:jc w:val="center"/>
        <w:rPr>
          <w:rFonts w:ascii="Times New Roman" w:hAnsi="Times New Roman"/>
          <w:sz w:val="28"/>
        </w:rPr>
      </w:pPr>
    </w:p>
    <w:p w14:paraId="07000000">
      <w:pPr>
        <w:spacing w:after="0"/>
        <w:ind/>
        <w:jc w:val="center"/>
        <w:rPr>
          <w:rFonts w:ascii="Times New Roman" w:hAnsi="Times New Roman"/>
          <w:b w:val="1"/>
          <w:sz w:val="28"/>
        </w:rPr>
      </w:pPr>
      <w:r>
        <w:rPr>
          <w:rFonts w:ascii="Times New Roman" w:hAnsi="Times New Roman"/>
          <w:sz w:val="28"/>
        </w:rPr>
        <w:t>П</w:t>
      </w:r>
      <w:r>
        <w:rPr>
          <w:rFonts w:ascii="Times New Roman" w:hAnsi="Times New Roman"/>
          <w:b w:val="1"/>
          <w:sz w:val="28"/>
        </w:rPr>
        <w:t>ОЛОЖЕНИЕ ОБ ОПЛАТЕ ТРУДА</w:t>
      </w:r>
    </w:p>
    <w:p w14:paraId="08000000">
      <w:pPr>
        <w:spacing w:after="0"/>
        <w:ind/>
        <w:jc w:val="center"/>
        <w:rPr>
          <w:rFonts w:ascii="Times New Roman" w:hAnsi="Times New Roman"/>
          <w:b w:val="1"/>
          <w:sz w:val="28"/>
        </w:rPr>
      </w:pPr>
      <w:r>
        <w:rPr>
          <w:rFonts w:ascii="Times New Roman" w:hAnsi="Times New Roman"/>
          <w:b w:val="1"/>
          <w:sz w:val="28"/>
        </w:rPr>
        <w:t>ПЕДАГОГИЧЕСКИХ РАБОТНИКОВ МУНИЦИПАЛЬНОГО БЮДЖЕТНОГО ОБРАЗОВАТЕЛЬНОГО УЧРЕЖДЕНИЯ</w:t>
      </w:r>
    </w:p>
    <w:p w14:paraId="09000000">
      <w:pPr>
        <w:spacing w:after="0"/>
        <w:ind/>
        <w:jc w:val="center"/>
        <w:rPr>
          <w:rFonts w:ascii="Times New Roman" w:hAnsi="Times New Roman"/>
          <w:b w:val="1"/>
          <w:sz w:val="28"/>
        </w:rPr>
      </w:pPr>
      <w:r>
        <w:rPr>
          <w:rFonts w:ascii="Times New Roman" w:hAnsi="Times New Roman"/>
          <w:b w:val="1"/>
          <w:sz w:val="28"/>
        </w:rPr>
        <w:t>«ДЕТСКИЙ САД № 2 ПГТ. </w:t>
      </w:r>
      <w:r>
        <w:rPr>
          <w:rFonts w:ascii="Times New Roman" w:hAnsi="Times New Roman"/>
          <w:b w:val="1"/>
          <w:sz w:val="28"/>
        </w:rPr>
        <w:t>КИРОВСКИЙ</w:t>
      </w:r>
      <w:r>
        <w:rPr>
          <w:rFonts w:ascii="Times New Roman" w:hAnsi="Times New Roman"/>
          <w:b w:val="1"/>
          <w:sz w:val="28"/>
        </w:rPr>
        <w:t xml:space="preserve"> КИРОВСКОГО РАЙОНА»</w:t>
      </w:r>
    </w:p>
    <w:p w14:paraId="0A000000">
      <w:pPr>
        <w:spacing w:after="0"/>
        <w:ind w:firstLine="709" w:left="0"/>
        <w:jc w:val="both"/>
        <w:rPr>
          <w:rFonts w:ascii="Times New Roman" w:hAnsi="Times New Roman"/>
          <w:b w:val="1"/>
          <w:sz w:val="28"/>
        </w:rPr>
      </w:pPr>
    </w:p>
    <w:p w14:paraId="0B000000">
      <w:pPr>
        <w:spacing w:after="0"/>
        <w:ind w:firstLine="709" w:left="0"/>
        <w:jc w:val="center"/>
        <w:rPr>
          <w:rFonts w:ascii="Times New Roman" w:hAnsi="Times New Roman"/>
          <w:b w:val="1"/>
          <w:sz w:val="28"/>
        </w:rPr>
      </w:pPr>
      <w:r>
        <w:rPr>
          <w:rFonts w:ascii="Times New Roman" w:hAnsi="Times New Roman"/>
          <w:b w:val="1"/>
          <w:sz w:val="28"/>
        </w:rPr>
        <w:t>I. Общие положения</w:t>
      </w:r>
    </w:p>
    <w:p w14:paraId="0C000000">
      <w:pPr>
        <w:spacing w:after="0"/>
        <w:ind w:firstLine="709" w:left="0"/>
        <w:jc w:val="both"/>
        <w:rPr>
          <w:rFonts w:ascii="Times New Roman" w:hAnsi="Times New Roman"/>
          <w:sz w:val="28"/>
        </w:rPr>
      </w:pPr>
      <w:r>
        <w:rPr>
          <w:rFonts w:ascii="Times New Roman" w:hAnsi="Times New Roman"/>
          <w:sz w:val="28"/>
        </w:rPr>
        <w:t>1.1. Настоящее Примерное п</w:t>
      </w:r>
      <w:r>
        <w:rPr>
          <w:rFonts w:ascii="Times New Roman" w:hAnsi="Times New Roman"/>
          <w:sz w:val="28"/>
        </w:rPr>
        <w:t xml:space="preserve">оложение об оплате труда педагогических работников муниципального бюджетного дошкольного образовательного учреждения «Детский сад №2 </w:t>
      </w:r>
      <w:r>
        <w:rPr>
          <w:rFonts w:ascii="Times New Roman" w:hAnsi="Times New Roman"/>
          <w:sz w:val="28"/>
        </w:rPr>
        <w:t>пгт</w:t>
      </w:r>
      <w:r>
        <w:rPr>
          <w:rFonts w:ascii="Times New Roman" w:hAnsi="Times New Roman"/>
          <w:sz w:val="28"/>
        </w:rPr>
        <w:t>. Кировский Кировского района» разработано в соответствии с действующим законодательством Российской Федерации и предус</w:t>
      </w:r>
      <w:r>
        <w:rPr>
          <w:rFonts w:ascii="Times New Roman" w:hAnsi="Times New Roman"/>
          <w:sz w:val="28"/>
        </w:rPr>
        <w:t xml:space="preserve">матривает порядок и условия оплаты труда педагогических работников организаций. </w:t>
      </w:r>
    </w:p>
    <w:p w14:paraId="0D000000">
      <w:pPr>
        <w:spacing w:after="0"/>
        <w:ind w:firstLine="709" w:left="0"/>
        <w:jc w:val="both"/>
        <w:rPr>
          <w:rFonts w:ascii="Times New Roman" w:hAnsi="Times New Roman"/>
          <w:sz w:val="28"/>
        </w:rPr>
      </w:pPr>
      <w:r>
        <w:rPr>
          <w:rFonts w:ascii="Times New Roman" w:hAnsi="Times New Roman"/>
          <w:sz w:val="28"/>
        </w:rPr>
        <w:t xml:space="preserve">1.2. Заработная плата (оплата труда) педагогических работников организаций (без учета стимулирующих выплат0 устанавливаемая в соответствии с изменениями системы оплаты труда, </w:t>
      </w:r>
      <w:r>
        <w:rPr>
          <w:rFonts w:ascii="Times New Roman" w:hAnsi="Times New Roman"/>
          <w:sz w:val="28"/>
        </w:rPr>
        <w:t>предусмотренными Положением, не может быть меньше заработной платы (оплаты труд</w:t>
      </w:r>
      <w:r>
        <w:rPr>
          <w:rFonts w:ascii="Times New Roman" w:hAnsi="Times New Roman"/>
          <w:sz w:val="28"/>
        </w:rPr>
        <w:t>а(</w:t>
      </w:r>
      <w:r>
        <w:rPr>
          <w:rFonts w:ascii="Times New Roman" w:hAnsi="Times New Roman"/>
          <w:sz w:val="28"/>
        </w:rPr>
        <w:t xml:space="preserve"> (без учета стимулирующих выплат), выплачиваемой до изменения системы оплаты труда, при условии сохранения объема должностных обязанностей педагогических работников и выполнен</w:t>
      </w:r>
      <w:r>
        <w:rPr>
          <w:rFonts w:ascii="Times New Roman" w:hAnsi="Times New Roman"/>
          <w:sz w:val="28"/>
        </w:rPr>
        <w:t>ия ими работ той же квалификации.</w:t>
      </w:r>
      <w:r>
        <w:rPr>
          <w:rFonts w:ascii="Times New Roman" w:hAnsi="Times New Roman"/>
          <w:sz w:val="28"/>
        </w:rPr>
        <w:tab/>
      </w:r>
    </w:p>
    <w:p w14:paraId="0E000000">
      <w:pPr>
        <w:spacing w:after="0"/>
        <w:ind w:firstLine="709" w:left="0"/>
        <w:jc w:val="both"/>
        <w:rPr>
          <w:rFonts w:ascii="Times New Roman" w:hAnsi="Times New Roman"/>
          <w:sz w:val="28"/>
        </w:rPr>
      </w:pPr>
      <w:r>
        <w:rPr>
          <w:rFonts w:ascii="Times New Roman" w:hAnsi="Times New Roman"/>
          <w:sz w:val="28"/>
        </w:rPr>
        <w:t xml:space="preserve">1.3. </w:t>
      </w:r>
      <w:r>
        <w:rPr>
          <w:rFonts w:ascii="Times New Roman" w:hAnsi="Times New Roman"/>
          <w:sz w:val="28"/>
        </w:rPr>
        <w:t xml:space="preserve">Месячная заработная плата педагогическо работника, полностью отработавшего норму рабочего времени и выполнившего норму труда трудовые обязанности), не может быть ниже минимального размера оплаты труда.  </w:t>
      </w:r>
    </w:p>
    <w:p w14:paraId="0F000000">
      <w:pPr>
        <w:spacing w:after="0"/>
        <w:ind w:firstLine="709" w:left="0"/>
        <w:jc w:val="both"/>
        <w:rPr>
          <w:rFonts w:ascii="Times New Roman" w:hAnsi="Times New Roman"/>
          <w:sz w:val="28"/>
        </w:rPr>
      </w:pPr>
      <w:r>
        <w:rPr>
          <w:rFonts w:ascii="Times New Roman" w:hAnsi="Times New Roman"/>
          <w:sz w:val="28"/>
        </w:rPr>
        <w:t xml:space="preserve">1.4. Оплата </w:t>
      </w:r>
      <w:r>
        <w:rPr>
          <w:rFonts w:ascii="Times New Roman" w:hAnsi="Times New Roman"/>
          <w:sz w:val="28"/>
        </w:rPr>
        <w:t>труда педагогических работников организаций, занятых по совместительству, а также на условиях неполного рабочего времени, производится пропорционально отработанному времени. Определение размеров заработной платы по основной должности, а также по должности,</w:t>
      </w:r>
      <w:r>
        <w:rPr>
          <w:rFonts w:ascii="Times New Roman" w:hAnsi="Times New Roman"/>
          <w:sz w:val="28"/>
        </w:rPr>
        <w:t xml:space="preserve"> занимаемой в порядке совместительства, производится раздельно по каждой из должностей.</w:t>
      </w:r>
    </w:p>
    <w:p w14:paraId="10000000">
      <w:pPr>
        <w:spacing w:after="0"/>
        <w:ind w:firstLine="709" w:left="0"/>
        <w:jc w:val="both"/>
        <w:rPr>
          <w:rFonts w:ascii="Times New Roman" w:hAnsi="Times New Roman"/>
          <w:sz w:val="28"/>
        </w:rPr>
      </w:pPr>
      <w:r>
        <w:rPr>
          <w:rFonts w:ascii="Times New Roman" w:hAnsi="Times New Roman"/>
          <w:sz w:val="28"/>
        </w:rPr>
        <w:t>1.5.Заработная плата педагогического работника организации зависит от сложности, количества, качества и результатов его труда и предельными размерами не ограничивается.</w:t>
      </w:r>
      <w:r>
        <w:rPr>
          <w:rFonts w:ascii="Times New Roman" w:hAnsi="Times New Roman"/>
          <w:sz w:val="28"/>
        </w:rPr>
        <w:tab/>
      </w:r>
    </w:p>
    <w:p w14:paraId="11000000">
      <w:pPr>
        <w:spacing w:after="0"/>
        <w:ind w:firstLine="709" w:left="0"/>
        <w:jc w:val="both"/>
        <w:rPr>
          <w:rFonts w:ascii="Times New Roman" w:hAnsi="Times New Roman"/>
          <w:sz w:val="28"/>
        </w:rPr>
      </w:pPr>
      <w:r>
        <w:rPr>
          <w:rFonts w:ascii="Times New Roman" w:hAnsi="Times New Roman"/>
          <w:sz w:val="28"/>
        </w:rPr>
        <w:t xml:space="preserve">1.6. Система оплаты труда в организациях устанавливается коллективными договорами, соглашениями, локальными нормативными актами, принимаемыми в соответствии с трудовым законодательством, </w:t>
      </w:r>
      <w:r>
        <w:rPr>
          <w:rFonts w:ascii="Times New Roman" w:hAnsi="Times New Roman"/>
          <w:sz w:val="28"/>
        </w:rPr>
        <w:t>иными нормативными правовыми актами, содержащими нормы трудового пр</w:t>
      </w:r>
      <w:r>
        <w:rPr>
          <w:rFonts w:ascii="Times New Roman" w:hAnsi="Times New Roman"/>
          <w:sz w:val="28"/>
        </w:rPr>
        <w:t>ава</w:t>
      </w:r>
      <w:r>
        <w:rPr>
          <w:rFonts w:ascii="Times New Roman" w:hAnsi="Times New Roman"/>
          <w:sz w:val="28"/>
        </w:rPr>
        <w:t>.</w:t>
      </w:r>
      <w:r>
        <w:rPr>
          <w:rFonts w:ascii="Times New Roman" w:hAnsi="Times New Roman"/>
          <w:sz w:val="28"/>
        </w:rPr>
        <w:t xml:space="preserve"> </w:t>
      </w:r>
      <w:r>
        <w:rPr>
          <w:rFonts w:ascii="Times New Roman" w:hAnsi="Times New Roman"/>
          <w:sz w:val="28"/>
        </w:rPr>
        <w:t>а</w:t>
      </w:r>
      <w:r>
        <w:rPr>
          <w:rFonts w:ascii="Times New Roman" w:hAnsi="Times New Roman"/>
          <w:sz w:val="28"/>
        </w:rPr>
        <w:t xml:space="preserve"> также Положением.</w:t>
      </w:r>
    </w:p>
    <w:p w14:paraId="12000000">
      <w:pPr>
        <w:spacing w:after="0"/>
        <w:ind w:firstLine="709" w:left="0"/>
        <w:jc w:val="both"/>
        <w:rPr>
          <w:rFonts w:ascii="Times New Roman" w:hAnsi="Times New Roman"/>
          <w:sz w:val="28"/>
        </w:rPr>
      </w:pPr>
      <w:r>
        <w:rPr>
          <w:rFonts w:ascii="Times New Roman" w:hAnsi="Times New Roman"/>
          <w:sz w:val="28"/>
        </w:rPr>
        <w:t>1.7.</w:t>
      </w:r>
      <w:r>
        <w:rPr>
          <w:rFonts w:ascii="Times New Roman" w:hAnsi="Times New Roman"/>
          <w:sz w:val="28"/>
        </w:rPr>
        <w:tab/>
      </w:r>
      <w:r>
        <w:rPr>
          <w:rFonts w:ascii="Times New Roman" w:hAnsi="Times New Roman"/>
          <w:sz w:val="28"/>
        </w:rPr>
        <w:t>Размеры окладов работников организаций устанавливаются по квалификационным уровням профессиональных квалификационных групп (приложение №1).</w:t>
      </w:r>
    </w:p>
    <w:p w14:paraId="13000000">
      <w:pPr>
        <w:spacing w:after="0"/>
        <w:ind w:firstLine="709" w:left="0"/>
        <w:jc w:val="both"/>
        <w:rPr>
          <w:rFonts w:ascii="Times New Roman" w:hAnsi="Times New Roman"/>
          <w:sz w:val="28"/>
        </w:rPr>
      </w:pPr>
      <w:r>
        <w:rPr>
          <w:rFonts w:ascii="Times New Roman" w:hAnsi="Times New Roman"/>
          <w:sz w:val="28"/>
        </w:rPr>
        <w:t>1.8. В целях обеспечения повышения уровня реального содержания заработной платы, зараб</w:t>
      </w:r>
      <w:r>
        <w:rPr>
          <w:rFonts w:ascii="Times New Roman" w:hAnsi="Times New Roman"/>
          <w:sz w:val="28"/>
        </w:rPr>
        <w:t>отная плата подлежит индексации в соответствии со статьей 134 Трудового кодекса Российской Федерации (далее-ТК  РФ)</w:t>
      </w:r>
      <w:r>
        <w:rPr>
          <w:rFonts w:ascii="Times New Roman" w:hAnsi="Times New Roman"/>
          <w:sz w:val="28"/>
        </w:rPr>
        <w:tab/>
      </w:r>
      <w:r>
        <w:rPr>
          <w:rFonts w:ascii="Times New Roman" w:hAnsi="Times New Roman"/>
          <w:sz w:val="28"/>
        </w:rPr>
        <w:t xml:space="preserve"> и муниципальным правовым актом Думы Кировского муниципального района «О бюджете Кировского муниципального района». При увеличении (индексац</w:t>
      </w:r>
      <w:r>
        <w:rPr>
          <w:rFonts w:ascii="Times New Roman" w:hAnsi="Times New Roman"/>
          <w:sz w:val="28"/>
        </w:rPr>
        <w:t>ии) окладов работников учреждений их размеры подлежат округлению до целого рубля в сторону увеличения.</w:t>
      </w:r>
    </w:p>
    <w:p w14:paraId="14000000">
      <w:pPr>
        <w:spacing w:after="0"/>
        <w:ind w:firstLine="709" w:left="0"/>
        <w:jc w:val="both"/>
        <w:rPr>
          <w:rFonts w:ascii="Times New Roman" w:hAnsi="Times New Roman"/>
          <w:sz w:val="28"/>
        </w:rPr>
      </w:pPr>
      <w:r>
        <w:rPr>
          <w:rFonts w:ascii="Times New Roman" w:hAnsi="Times New Roman"/>
          <w:sz w:val="28"/>
        </w:rPr>
        <w:t>1.9.</w:t>
      </w:r>
      <w:r>
        <w:rPr>
          <w:rFonts w:ascii="Times New Roman" w:hAnsi="Times New Roman"/>
          <w:sz w:val="28"/>
        </w:rPr>
        <w:tab/>
      </w:r>
      <w:r>
        <w:rPr>
          <w:rFonts w:ascii="Times New Roman" w:hAnsi="Times New Roman"/>
          <w:sz w:val="28"/>
        </w:rPr>
        <w:t xml:space="preserve">Продолжительность рабочего времени педагогических работников (нормы часов педагогической работы за ставку заработной платы) в неделю определяются в </w:t>
      </w:r>
      <w:r>
        <w:rPr>
          <w:rFonts w:ascii="Times New Roman" w:hAnsi="Times New Roman"/>
          <w:sz w:val="28"/>
        </w:rPr>
        <w:t>соответствии с приказом Министерства  образования и науки Российской Федерации</w:t>
      </w:r>
      <w:r>
        <w:rPr>
          <w:rFonts w:ascii="Times New Roman" w:hAnsi="Times New Roman"/>
          <w:sz w:val="28"/>
        </w:rPr>
        <w:t>.</w:t>
      </w:r>
      <w:r>
        <w:rPr>
          <w:rFonts w:ascii="Times New Roman" w:hAnsi="Times New Roman"/>
          <w:sz w:val="28"/>
        </w:rPr>
        <w:t xml:space="preserve"> </w:t>
      </w:r>
      <w:r>
        <w:rPr>
          <w:rFonts w:ascii="Times New Roman" w:hAnsi="Times New Roman"/>
          <w:sz w:val="28"/>
        </w:rPr>
        <w:t>о</w:t>
      </w:r>
      <w:r>
        <w:rPr>
          <w:rFonts w:ascii="Times New Roman" w:hAnsi="Times New Roman"/>
          <w:sz w:val="28"/>
        </w:rPr>
        <w:t>т 22.12.2014 № 1601 «О продолжительности рабочего времени ( нормах числа педагогической работы за ставку заработной платы) педагогических работников и о порядке определения уч</w:t>
      </w:r>
      <w:r>
        <w:rPr>
          <w:rFonts w:ascii="Times New Roman" w:hAnsi="Times New Roman"/>
          <w:sz w:val="28"/>
        </w:rPr>
        <w:t>ебной нагрузки педагогических работников, оговариваемой в  трудовом договоре».</w:t>
      </w:r>
    </w:p>
    <w:p w14:paraId="15000000">
      <w:pPr>
        <w:spacing w:after="0"/>
        <w:ind w:firstLine="709" w:left="0"/>
        <w:jc w:val="both"/>
        <w:rPr>
          <w:rFonts w:ascii="Times New Roman" w:hAnsi="Times New Roman"/>
          <w:sz w:val="28"/>
        </w:rPr>
      </w:pPr>
      <w:r>
        <w:rPr>
          <w:rFonts w:ascii="Times New Roman" w:hAnsi="Times New Roman"/>
          <w:sz w:val="28"/>
        </w:rPr>
        <w:t>1.10. При заключении трудовых договоров (дополнительных соглашений к трудовым договорам</w:t>
      </w:r>
      <w:r>
        <w:rPr>
          <w:rFonts w:ascii="Times New Roman" w:hAnsi="Times New Roman"/>
          <w:sz w:val="28"/>
        </w:rPr>
        <w:t>0</w:t>
      </w:r>
      <w:r>
        <w:rPr>
          <w:rFonts w:ascii="Times New Roman" w:hAnsi="Times New Roman"/>
          <w:sz w:val="28"/>
        </w:rPr>
        <w:t xml:space="preserve"> с работниками включаются условия, связанные с:</w:t>
      </w:r>
    </w:p>
    <w:p w14:paraId="16000000">
      <w:pPr>
        <w:numPr>
          <w:ilvl w:val="0"/>
          <w:numId w:val="1"/>
        </w:numPr>
        <w:spacing w:after="0"/>
        <w:ind/>
        <w:jc w:val="both"/>
        <w:rPr>
          <w:rFonts w:ascii="Times New Roman" w:hAnsi="Times New Roman"/>
          <w:sz w:val="28"/>
        </w:rPr>
      </w:pPr>
      <w:r>
        <w:rPr>
          <w:rFonts w:ascii="Times New Roman" w:hAnsi="Times New Roman"/>
          <w:sz w:val="28"/>
        </w:rPr>
        <w:t>фактическим объемом учебной нагрузки, опр</w:t>
      </w:r>
      <w:r>
        <w:rPr>
          <w:rFonts w:ascii="Times New Roman" w:hAnsi="Times New Roman"/>
          <w:sz w:val="28"/>
        </w:rPr>
        <w:t>еделяемым ежегодно на начало учебного года;</w:t>
      </w:r>
    </w:p>
    <w:p w14:paraId="17000000">
      <w:pPr>
        <w:numPr>
          <w:ilvl w:val="0"/>
          <w:numId w:val="1"/>
        </w:numPr>
        <w:spacing w:after="0"/>
        <w:ind/>
        <w:jc w:val="both"/>
        <w:rPr>
          <w:rFonts w:ascii="Times New Roman" w:hAnsi="Times New Roman"/>
          <w:sz w:val="28"/>
        </w:rPr>
      </w:pPr>
      <w:r>
        <w:rPr>
          <w:rFonts w:ascii="Times New Roman" w:hAnsi="Times New Roman"/>
          <w:sz w:val="28"/>
        </w:rPr>
        <w:t>размером ставки заработной платы</w:t>
      </w:r>
      <w:r>
        <w:rPr>
          <w:rFonts w:ascii="Times New Roman" w:hAnsi="Times New Roman"/>
          <w:sz w:val="28"/>
        </w:rPr>
        <w:t>.</w:t>
      </w:r>
      <w:r>
        <w:rPr>
          <w:rFonts w:ascii="Times New Roman" w:hAnsi="Times New Roman"/>
          <w:sz w:val="28"/>
        </w:rPr>
        <w:t xml:space="preserve"> </w:t>
      </w:r>
      <w:r>
        <w:rPr>
          <w:rFonts w:ascii="Times New Roman" w:hAnsi="Times New Roman"/>
          <w:sz w:val="28"/>
        </w:rPr>
        <w:t>п</w:t>
      </w:r>
      <w:r>
        <w:rPr>
          <w:rFonts w:ascii="Times New Roman" w:hAnsi="Times New Roman"/>
          <w:sz w:val="28"/>
        </w:rPr>
        <w:t>рименяемым для исчисления заработной платы в зависимости от фактического объема учебной нагрузки с учетом повышающих коэффициентов;</w:t>
      </w:r>
    </w:p>
    <w:p w14:paraId="18000000">
      <w:pPr>
        <w:numPr>
          <w:ilvl w:val="0"/>
          <w:numId w:val="1"/>
        </w:numPr>
        <w:spacing w:after="0"/>
        <w:ind/>
        <w:jc w:val="both"/>
        <w:rPr>
          <w:rFonts w:ascii="Times New Roman" w:hAnsi="Times New Roman"/>
          <w:sz w:val="28"/>
        </w:rPr>
      </w:pPr>
      <w:r>
        <w:rPr>
          <w:rFonts w:ascii="Times New Roman" w:hAnsi="Times New Roman"/>
          <w:sz w:val="28"/>
        </w:rPr>
        <w:t>размером заработной платы, исчислением с учет</w:t>
      </w:r>
      <w:r>
        <w:rPr>
          <w:rFonts w:ascii="Times New Roman" w:hAnsi="Times New Roman"/>
          <w:sz w:val="28"/>
        </w:rPr>
        <w:t>ом фактического объема учебной нагрузки;</w:t>
      </w:r>
    </w:p>
    <w:p w14:paraId="19000000">
      <w:pPr>
        <w:numPr>
          <w:ilvl w:val="0"/>
          <w:numId w:val="1"/>
        </w:numPr>
        <w:spacing w:after="0"/>
        <w:ind/>
        <w:jc w:val="both"/>
        <w:rPr>
          <w:rFonts w:ascii="Times New Roman" w:hAnsi="Times New Roman"/>
          <w:sz w:val="28"/>
        </w:rPr>
      </w:pPr>
      <w:r>
        <w:rPr>
          <w:rFonts w:ascii="Times New Roman" w:hAnsi="Times New Roman"/>
          <w:sz w:val="28"/>
        </w:rPr>
        <w:t>размером и факторами, обуславливающими получение выплат компенсационного характера;</w:t>
      </w:r>
    </w:p>
    <w:p w14:paraId="1A000000">
      <w:pPr>
        <w:numPr>
          <w:ilvl w:val="0"/>
          <w:numId w:val="1"/>
        </w:numPr>
        <w:spacing w:after="0"/>
        <w:ind/>
        <w:jc w:val="both"/>
        <w:rPr>
          <w:rFonts w:ascii="Times New Roman" w:hAnsi="Times New Roman"/>
          <w:sz w:val="28"/>
        </w:rPr>
      </w:pPr>
      <w:r>
        <w:rPr>
          <w:rFonts w:ascii="Times New Roman" w:hAnsi="Times New Roman"/>
          <w:sz w:val="28"/>
        </w:rPr>
        <w:t>размерами и условиями выплат стимулирующего характера.</w:t>
      </w:r>
    </w:p>
    <w:p w14:paraId="1B000000">
      <w:pPr>
        <w:spacing w:after="0"/>
        <w:ind/>
        <w:jc w:val="both"/>
        <w:rPr>
          <w:rFonts w:ascii="Times New Roman" w:hAnsi="Times New Roman"/>
          <w:sz w:val="28"/>
        </w:rPr>
      </w:pPr>
      <w:r>
        <w:rPr>
          <w:rFonts w:ascii="Times New Roman" w:hAnsi="Times New Roman"/>
          <w:sz w:val="28"/>
        </w:rPr>
        <w:t xml:space="preserve">1.11. В локальных  нормативных акта организации, штатном расписании, а  </w:t>
      </w:r>
      <w:r>
        <w:rPr>
          <w:rFonts w:ascii="Times New Roman" w:hAnsi="Times New Roman"/>
          <w:sz w:val="28"/>
        </w:rPr>
        <w:t>также при заключении трудовых договоров с работниками организации</w:t>
      </w:r>
      <w:r>
        <w:rPr>
          <w:rFonts w:ascii="Times New Roman" w:hAnsi="Times New Roman"/>
          <w:sz w:val="28"/>
        </w:rPr>
        <w:t>.</w:t>
      </w:r>
      <w:r>
        <w:rPr>
          <w:rFonts w:ascii="Times New Roman" w:hAnsi="Times New Roman"/>
          <w:sz w:val="28"/>
        </w:rPr>
        <w:t xml:space="preserve"> </w:t>
      </w:r>
      <w:r>
        <w:rPr>
          <w:rFonts w:ascii="Times New Roman" w:hAnsi="Times New Roman"/>
          <w:sz w:val="28"/>
        </w:rPr>
        <w:t>н</w:t>
      </w:r>
      <w:r>
        <w:rPr>
          <w:rFonts w:ascii="Times New Roman" w:hAnsi="Times New Roman"/>
          <w:sz w:val="28"/>
        </w:rPr>
        <w:t>аименования должностей работников должны соответствовать наименованиям должностей, предусмотренных Единым квалификационным справочником должностей руководителей, специалистов и служащих, Е</w:t>
      </w:r>
      <w:r>
        <w:rPr>
          <w:rFonts w:ascii="Times New Roman" w:hAnsi="Times New Roman"/>
          <w:sz w:val="28"/>
        </w:rPr>
        <w:t xml:space="preserve">диным тарифно-квалификационным справочником работ и профессий </w:t>
      </w:r>
      <w:r>
        <w:rPr>
          <w:rFonts w:ascii="Times New Roman" w:hAnsi="Times New Roman"/>
          <w:sz w:val="28"/>
        </w:rPr>
        <w:t>рабочих и (или) соответствующими положениями профессиональных стандартов.</w:t>
      </w:r>
    </w:p>
    <w:p w14:paraId="1C000000">
      <w:pPr>
        <w:spacing w:after="0"/>
        <w:ind/>
        <w:jc w:val="both"/>
        <w:rPr>
          <w:rFonts w:ascii="Times New Roman" w:hAnsi="Times New Roman"/>
          <w:b w:val="1"/>
          <w:sz w:val="28"/>
        </w:rPr>
      </w:pPr>
    </w:p>
    <w:p w14:paraId="1D000000">
      <w:pPr>
        <w:spacing w:after="0"/>
        <w:ind/>
        <w:jc w:val="center"/>
        <w:rPr>
          <w:rFonts w:ascii="Times New Roman" w:hAnsi="Times New Roman"/>
          <w:b w:val="1"/>
          <w:sz w:val="28"/>
        </w:rPr>
      </w:pPr>
      <w:r>
        <w:rPr>
          <w:rFonts w:ascii="Times New Roman" w:hAnsi="Times New Roman"/>
          <w:b w:val="1"/>
          <w:sz w:val="28"/>
        </w:rPr>
        <w:t>II. Порядок и условия оплаты труда</w:t>
      </w:r>
    </w:p>
    <w:p w14:paraId="1E000000">
      <w:pPr>
        <w:spacing w:after="0"/>
        <w:ind/>
        <w:jc w:val="both"/>
        <w:rPr>
          <w:rFonts w:ascii="Times New Roman" w:hAnsi="Times New Roman"/>
          <w:b w:val="1"/>
          <w:sz w:val="28"/>
        </w:rPr>
      </w:pPr>
    </w:p>
    <w:p w14:paraId="1F000000">
      <w:pPr>
        <w:spacing w:after="0"/>
        <w:ind w:firstLine="709" w:left="0"/>
        <w:jc w:val="both"/>
        <w:rPr>
          <w:rFonts w:ascii="Times New Roman" w:hAnsi="Times New Roman"/>
          <w:sz w:val="28"/>
        </w:rPr>
      </w:pPr>
      <w:r>
        <w:rPr>
          <w:rFonts w:ascii="Times New Roman" w:hAnsi="Times New Roman"/>
          <w:sz w:val="28"/>
        </w:rPr>
        <w:t xml:space="preserve">2.1. Система оплаты труда педагогических работников МБДОУ «Д/С №2 </w:t>
      </w:r>
      <w:r>
        <w:rPr>
          <w:rFonts w:ascii="Times New Roman" w:hAnsi="Times New Roman"/>
          <w:sz w:val="28"/>
        </w:rPr>
        <w:t>пгт</w:t>
      </w:r>
      <w:r>
        <w:rPr>
          <w:rFonts w:ascii="Times New Roman" w:hAnsi="Times New Roman"/>
          <w:sz w:val="28"/>
        </w:rPr>
        <w:t>. Кировский Ки</w:t>
      </w:r>
      <w:r>
        <w:rPr>
          <w:rFonts w:ascii="Times New Roman" w:hAnsi="Times New Roman"/>
          <w:sz w:val="28"/>
        </w:rPr>
        <w:t>ровского района»</w:t>
      </w:r>
      <w:r>
        <w:rPr>
          <w:rFonts w:ascii="Times New Roman" w:hAnsi="Times New Roman"/>
          <w:sz w:val="28"/>
        </w:rPr>
        <w:t>.</w:t>
      </w:r>
      <w:r>
        <w:rPr>
          <w:rFonts w:ascii="Times New Roman" w:hAnsi="Times New Roman"/>
          <w:sz w:val="28"/>
        </w:rPr>
        <w:t xml:space="preserve"> (</w:t>
      </w:r>
      <w:r>
        <w:rPr>
          <w:rFonts w:ascii="Times New Roman" w:hAnsi="Times New Roman"/>
          <w:sz w:val="28"/>
        </w:rPr>
        <w:t>д</w:t>
      </w:r>
      <w:r>
        <w:rPr>
          <w:rFonts w:ascii="Times New Roman" w:hAnsi="Times New Roman"/>
          <w:sz w:val="28"/>
        </w:rPr>
        <w:t>алее организация</w:t>
      </w:r>
      <w:r>
        <w:rPr>
          <w:rFonts w:ascii="Times New Roman" w:hAnsi="Times New Roman"/>
          <w:sz w:val="28"/>
        </w:rPr>
        <w:t>) включает в себя должностные оклады, ставки заработной платы, компенсационные и стимулирующие выплаты.</w:t>
      </w:r>
    </w:p>
    <w:p w14:paraId="20000000">
      <w:pPr>
        <w:spacing w:after="0"/>
        <w:ind w:firstLine="709" w:left="0"/>
        <w:jc w:val="both"/>
        <w:rPr>
          <w:rFonts w:ascii="Times New Roman" w:hAnsi="Times New Roman"/>
          <w:sz w:val="28"/>
        </w:rPr>
      </w:pPr>
      <w:r>
        <w:rPr>
          <w:rFonts w:ascii="Times New Roman" w:hAnsi="Times New Roman"/>
          <w:sz w:val="28"/>
        </w:rPr>
        <w:t>Система оплаты труда работников организаций устанавливается с учетом:</w:t>
      </w:r>
    </w:p>
    <w:p w14:paraId="21000000">
      <w:pPr>
        <w:numPr>
          <w:ilvl w:val="0"/>
          <w:numId w:val="2"/>
        </w:numPr>
        <w:spacing w:after="0"/>
        <w:ind/>
        <w:jc w:val="both"/>
        <w:rPr>
          <w:rFonts w:ascii="Times New Roman" w:hAnsi="Times New Roman"/>
          <w:sz w:val="28"/>
        </w:rPr>
      </w:pPr>
      <w:r>
        <w:rPr>
          <w:rFonts w:ascii="Times New Roman" w:hAnsi="Times New Roman"/>
          <w:sz w:val="28"/>
        </w:rPr>
        <w:t>государственных гарантий по оплате труда;</w:t>
      </w:r>
    </w:p>
    <w:p w14:paraId="22000000">
      <w:pPr>
        <w:numPr>
          <w:ilvl w:val="0"/>
          <w:numId w:val="2"/>
        </w:numPr>
        <w:spacing w:after="0"/>
        <w:ind/>
        <w:jc w:val="both"/>
        <w:rPr>
          <w:rFonts w:ascii="Times New Roman" w:hAnsi="Times New Roman"/>
          <w:sz w:val="28"/>
        </w:rPr>
      </w:pPr>
      <w:r>
        <w:rPr>
          <w:rFonts w:ascii="Times New Roman" w:hAnsi="Times New Roman"/>
          <w:sz w:val="28"/>
        </w:rPr>
        <w:t>ед</w:t>
      </w:r>
      <w:r>
        <w:rPr>
          <w:rFonts w:ascii="Times New Roman" w:hAnsi="Times New Roman"/>
          <w:sz w:val="28"/>
        </w:rPr>
        <w:t>иного квалификационно справочника (далее-ЕКС);</w:t>
      </w:r>
    </w:p>
    <w:p w14:paraId="23000000">
      <w:pPr>
        <w:numPr>
          <w:ilvl w:val="0"/>
          <w:numId w:val="2"/>
        </w:numPr>
        <w:spacing w:after="0"/>
        <w:ind/>
        <w:jc w:val="both"/>
        <w:rPr>
          <w:rFonts w:ascii="Times New Roman" w:hAnsi="Times New Roman"/>
          <w:sz w:val="28"/>
        </w:rPr>
      </w:pPr>
      <w:r>
        <w:rPr>
          <w:rFonts w:ascii="Times New Roman" w:hAnsi="Times New Roman"/>
          <w:sz w:val="28"/>
        </w:rPr>
        <w:t>Единых рекомендаций по установлению на федеральном уровне, региональном и местном уровнях системы оплаты труда работников государственных и муниципальных учреждений, утверждаемых ежегодно Российской трехсторонней комиссией по регулированию социально  - трудовых отношений;</w:t>
      </w:r>
    </w:p>
    <w:p w14:paraId="24000000">
      <w:pPr>
        <w:numPr>
          <w:ilvl w:val="0"/>
          <w:numId w:val="2"/>
        </w:numPr>
        <w:spacing w:after="0"/>
        <w:ind/>
        <w:jc w:val="both"/>
        <w:rPr>
          <w:rFonts w:ascii="Times New Roman" w:hAnsi="Times New Roman"/>
          <w:sz w:val="28"/>
        </w:rPr>
      </w:pPr>
      <w:r>
        <w:rPr>
          <w:rFonts w:ascii="Times New Roman" w:hAnsi="Times New Roman"/>
          <w:sz w:val="28"/>
        </w:rPr>
        <w:t>Единого тарифно-квалификационного справочника работ и профессий рабочих ( далее– ЕКС);</w:t>
      </w:r>
    </w:p>
    <w:p w14:paraId="25000000">
      <w:pPr>
        <w:numPr>
          <w:ilvl w:val="0"/>
          <w:numId w:val="2"/>
        </w:numPr>
        <w:spacing w:after="0"/>
        <w:ind/>
        <w:jc w:val="both"/>
        <w:rPr>
          <w:rFonts w:ascii="Times New Roman" w:hAnsi="Times New Roman"/>
          <w:sz w:val="28"/>
        </w:rPr>
      </w:pPr>
      <w:r>
        <w:rPr>
          <w:rFonts w:ascii="Times New Roman" w:hAnsi="Times New Roman"/>
          <w:sz w:val="28"/>
        </w:rPr>
        <w:t>Единого квалификационного справочника должностей руководителей, специалистов и служащих или профессиональных стандартов;</w:t>
      </w:r>
    </w:p>
    <w:p w14:paraId="26000000">
      <w:pPr>
        <w:numPr>
          <w:ilvl w:val="0"/>
          <w:numId w:val="2"/>
        </w:numPr>
        <w:spacing w:after="0"/>
        <w:ind/>
        <w:jc w:val="both"/>
        <w:rPr>
          <w:rFonts w:ascii="Times New Roman" w:hAnsi="Times New Roman"/>
          <w:sz w:val="28"/>
        </w:rPr>
      </w:pPr>
      <w:r>
        <w:rPr>
          <w:rFonts w:ascii="Times New Roman" w:hAnsi="Times New Roman"/>
          <w:sz w:val="28"/>
        </w:rPr>
        <w:t>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 февраля 2022г. № 225;</w:t>
      </w:r>
    </w:p>
    <w:p w14:paraId="27000000">
      <w:pPr>
        <w:numPr>
          <w:ilvl w:val="0"/>
          <w:numId w:val="2"/>
        </w:numPr>
        <w:spacing w:after="0"/>
        <w:ind/>
        <w:jc w:val="both"/>
        <w:rPr>
          <w:rFonts w:ascii="Times New Roman" w:hAnsi="Times New Roman"/>
          <w:sz w:val="28"/>
        </w:rPr>
      </w:pPr>
      <w:r>
        <w:rPr>
          <w:rFonts w:ascii="Times New Roman" w:hAnsi="Times New Roman"/>
          <w:sz w:val="28"/>
        </w:rPr>
        <w:t>Настоящего Положения;</w:t>
      </w:r>
    </w:p>
    <w:p w14:paraId="28000000">
      <w:pPr>
        <w:numPr>
          <w:ilvl w:val="0"/>
          <w:numId w:val="2"/>
        </w:numPr>
        <w:spacing w:after="0"/>
        <w:ind/>
        <w:jc w:val="both"/>
        <w:rPr>
          <w:rFonts w:ascii="Times New Roman" w:hAnsi="Times New Roman"/>
          <w:sz w:val="28"/>
        </w:rPr>
      </w:pPr>
      <w:r>
        <w:rPr>
          <w:rFonts w:ascii="Times New Roman" w:hAnsi="Times New Roman"/>
          <w:sz w:val="28"/>
        </w:rPr>
        <w:t xml:space="preserve">Методических рекомендация по формированию системы оплаты труда работников общеобразовательных организаций, направленных письмом Министерства образования и науки России от 29.12.2017 № ВП-1992/02 (далее– Методические рекомендации);  </w:t>
      </w:r>
    </w:p>
    <w:p w14:paraId="29000000">
      <w:pPr>
        <w:numPr>
          <w:ilvl w:val="0"/>
          <w:numId w:val="2"/>
        </w:numPr>
        <w:spacing w:after="0"/>
        <w:ind/>
        <w:jc w:val="both"/>
        <w:rPr>
          <w:rFonts w:ascii="Times New Roman" w:hAnsi="Times New Roman"/>
          <w:sz w:val="28"/>
        </w:rPr>
      </w:pPr>
      <w:r>
        <w:rPr>
          <w:rFonts w:ascii="Times New Roman" w:hAnsi="Times New Roman"/>
          <w:sz w:val="28"/>
        </w:rPr>
        <w:t>мнения представительного органа работников.</w:t>
      </w:r>
    </w:p>
    <w:p w14:paraId="2A000000">
      <w:pPr>
        <w:numPr>
          <w:ilvl w:val="0"/>
          <w:numId w:val="2"/>
        </w:numPr>
        <w:spacing w:after="0"/>
        <w:ind/>
        <w:jc w:val="both"/>
        <w:rPr>
          <w:rFonts w:ascii="Times New Roman" w:hAnsi="Times New Roman"/>
          <w:sz w:val="28"/>
        </w:rPr>
      </w:pPr>
      <w:r>
        <w:rPr>
          <w:rFonts w:ascii="Times New Roman" w:hAnsi="Times New Roman"/>
          <w:sz w:val="28"/>
        </w:rPr>
        <w:t>Должностные оклады (ставки заработной платы), компенсационные и стимулирующие выплаты составляют базовую (гарантированную) часть  заработной платы работников.</w:t>
      </w:r>
    </w:p>
    <w:p w14:paraId="2B000000">
      <w:pPr>
        <w:numPr>
          <w:ilvl w:val="0"/>
          <w:numId w:val="2"/>
        </w:numPr>
        <w:spacing w:after="0"/>
        <w:ind/>
        <w:jc w:val="both"/>
        <w:rPr>
          <w:rFonts w:ascii="Times New Roman" w:hAnsi="Times New Roman"/>
          <w:sz w:val="28"/>
        </w:rPr>
      </w:pPr>
      <w:r>
        <w:rPr>
          <w:rFonts w:ascii="Times New Roman" w:hAnsi="Times New Roman"/>
          <w:sz w:val="28"/>
        </w:rPr>
        <w:t>Учреждение в пределах имеющихся у него средств на оплату труда работников самостоятельно определяет:</w:t>
      </w:r>
    </w:p>
    <w:p w14:paraId="2C000000">
      <w:pPr>
        <w:numPr>
          <w:ilvl w:val="0"/>
          <w:numId w:val="2"/>
        </w:numPr>
        <w:spacing w:after="0"/>
        <w:ind/>
        <w:jc w:val="both"/>
        <w:rPr>
          <w:rFonts w:ascii="Times New Roman" w:hAnsi="Times New Roman"/>
          <w:sz w:val="28"/>
        </w:rPr>
      </w:pPr>
      <w:r>
        <w:rPr>
          <w:rFonts w:ascii="Times New Roman" w:hAnsi="Times New Roman"/>
          <w:sz w:val="28"/>
        </w:rPr>
        <w:t>размеры окладов, ставок заработной платы;</w:t>
      </w:r>
    </w:p>
    <w:p w14:paraId="2D000000">
      <w:pPr>
        <w:numPr>
          <w:ilvl w:val="0"/>
          <w:numId w:val="2"/>
        </w:numPr>
        <w:spacing w:after="0"/>
        <w:ind/>
        <w:jc w:val="both"/>
        <w:rPr>
          <w:rFonts w:ascii="Times New Roman" w:hAnsi="Times New Roman"/>
          <w:sz w:val="28"/>
        </w:rPr>
      </w:pPr>
      <w:r>
        <w:rPr>
          <w:rFonts w:ascii="Times New Roman" w:hAnsi="Times New Roman"/>
          <w:sz w:val="28"/>
        </w:rPr>
        <w:t xml:space="preserve">размеры компенсационных и стимулирующих выплат. </w:t>
      </w:r>
    </w:p>
    <w:p w14:paraId="2E000000">
      <w:pPr>
        <w:spacing w:after="0"/>
        <w:ind/>
        <w:jc w:val="both"/>
        <w:rPr>
          <w:rFonts w:ascii="Times New Roman" w:hAnsi="Times New Roman"/>
          <w:sz w:val="28"/>
        </w:rPr>
      </w:pPr>
      <w:r>
        <w:rPr>
          <w:rFonts w:ascii="Times New Roman" w:hAnsi="Times New Roman"/>
          <w:sz w:val="28"/>
        </w:rPr>
        <w:t xml:space="preserve">            Педагогическим работникам,  для которых установлены нормы часов педагогической работы за ставку заработной платы, повышающий коэффициент за наличие первой или высшей квалификационной категории исчисляется пропорционально установленному объему учебной нагрузки (объему педагогической работы).</w:t>
      </w:r>
    </w:p>
    <w:p w14:paraId="2F000000">
      <w:pPr>
        <w:numPr>
          <w:ilvl w:val="0"/>
          <w:numId w:val="2"/>
        </w:numPr>
        <w:spacing w:after="0"/>
        <w:ind/>
        <w:jc w:val="both"/>
        <w:rPr>
          <w:rFonts w:ascii="Times New Roman" w:hAnsi="Times New Roman"/>
          <w:sz w:val="28"/>
        </w:rPr>
      </w:pPr>
      <w:r>
        <w:rPr>
          <w:rFonts w:ascii="Times New Roman" w:hAnsi="Times New Roman"/>
          <w:sz w:val="28"/>
        </w:rPr>
        <w:t>2.2. Оклады педагогических работников организации устанавливаются по квалификационным уровням профессиональных квалификационных групп (дале</w:t>
      </w:r>
      <w:r>
        <w:rPr>
          <w:rFonts w:ascii="Times New Roman" w:hAnsi="Times New Roman"/>
          <w:sz w:val="28"/>
        </w:rPr>
        <w:t>е–</w:t>
      </w:r>
      <w:r>
        <w:rPr>
          <w:rFonts w:ascii="Times New Roman" w:hAnsi="Times New Roman"/>
          <w:sz w:val="28"/>
        </w:rPr>
        <w:t xml:space="preserve"> по ПКГ). утвержденных федеральным органом исполнительной власти, осуществляющими функции по вырабо</w:t>
      </w:r>
      <w:r>
        <w:rPr>
          <w:rFonts w:ascii="Times New Roman" w:hAnsi="Times New Roman"/>
          <w:sz w:val="28"/>
        </w:rPr>
        <w:t xml:space="preserve">тке государственной политики и нормативно правовому регулированию в сфере труда, на основе требований к профессиональной подготовке и уровню квалификации, которые необходимо для осуществления соответствующей профессиональной деятельности, а также с учетом </w:t>
      </w:r>
      <w:r>
        <w:rPr>
          <w:rFonts w:ascii="Times New Roman" w:hAnsi="Times New Roman"/>
          <w:sz w:val="28"/>
        </w:rPr>
        <w:t xml:space="preserve">сложности и объема выполняемой работы (Приложение №1). </w:t>
      </w:r>
    </w:p>
    <w:p w14:paraId="30000000">
      <w:pPr>
        <w:spacing w:after="0"/>
        <w:ind/>
        <w:jc w:val="both"/>
        <w:rPr>
          <w:rFonts w:ascii="Times New Roman" w:hAnsi="Times New Roman"/>
          <w:sz w:val="28"/>
        </w:rPr>
      </w:pPr>
      <w:r>
        <w:rPr>
          <w:rFonts w:ascii="Times New Roman" w:hAnsi="Times New Roman"/>
          <w:sz w:val="28"/>
        </w:rPr>
        <w:t xml:space="preserve">        2.3. Размеры окладов работников, размеры ставок заработной платы, установленных за норму часов учебной (преподавательской) или педагогической работы за ставку заработной платы работы в неделю ( в год),  представляют собой фиксированный размер оплаты труда работника за исполнение трудовых( должностных) обязанностей за календарный месяц либо за установленные нормы труда ( нормы часов педагогической оаботы в неделю ( в год) за ставку заработной платы за календарный месяц),  без учета компенсационных,  стимулирующих и социальных выплат ( Приложение №1).</w:t>
      </w:r>
    </w:p>
    <w:p w14:paraId="31000000">
      <w:pPr>
        <w:spacing w:after="0"/>
        <w:ind/>
        <w:jc w:val="both"/>
        <w:rPr>
          <w:rFonts w:ascii="Times New Roman" w:hAnsi="Times New Roman"/>
          <w:b w:val="1"/>
          <w:sz w:val="28"/>
        </w:rPr>
      </w:pPr>
      <w:r>
        <w:rPr>
          <w:rFonts w:ascii="Times New Roman" w:hAnsi="Times New Roman"/>
          <w:sz w:val="28"/>
        </w:rPr>
        <w:t xml:space="preserve">   </w:t>
      </w:r>
      <w:r>
        <w:rPr>
          <w:rFonts w:ascii="Times New Roman" w:hAnsi="Times New Roman"/>
          <w:b w:val="1"/>
          <w:sz w:val="28"/>
        </w:rPr>
        <w:t xml:space="preserve">2.4. Порядок и условия установления </w:t>
      </w:r>
      <w:r>
        <w:rPr>
          <w:rFonts w:ascii="Times New Roman" w:hAnsi="Times New Roman"/>
          <w:b w:val="1"/>
          <w:sz w:val="28"/>
        </w:rPr>
        <w:t>компенсационных выплат.</w:t>
      </w:r>
    </w:p>
    <w:p w14:paraId="32000000">
      <w:pPr>
        <w:spacing w:after="0"/>
        <w:ind w:firstLine="709" w:left="0"/>
        <w:jc w:val="both"/>
        <w:rPr>
          <w:rFonts w:ascii="Times New Roman" w:hAnsi="Times New Roman"/>
          <w:sz w:val="28"/>
        </w:rPr>
      </w:pPr>
      <w:r>
        <w:rPr>
          <w:rFonts w:ascii="Times New Roman" w:hAnsi="Times New Roman"/>
          <w:sz w:val="28"/>
        </w:rPr>
        <w:t>2.4.1. Компенсационные выплаты педагогическим работникам устанавливаются в процентах к должностным окладам по ПКГ,  ставкам заработной платы или в абсолютных размерах</w:t>
      </w:r>
      <w:r>
        <w:rPr>
          <w:rFonts w:ascii="Times New Roman" w:hAnsi="Times New Roman"/>
          <w:sz w:val="28"/>
        </w:rPr>
        <w:t>,</w:t>
      </w:r>
      <w:r>
        <w:rPr>
          <w:rFonts w:ascii="Times New Roman" w:hAnsi="Times New Roman"/>
          <w:sz w:val="28"/>
        </w:rPr>
        <w:t xml:space="preserve"> если иное не установлено действующим законодательством. Размеры и</w:t>
      </w:r>
      <w:r>
        <w:rPr>
          <w:rFonts w:ascii="Times New Roman" w:hAnsi="Times New Roman"/>
          <w:sz w:val="28"/>
        </w:rPr>
        <w:t xml:space="preserve"> условия осуществления компенсационных выплат конкретизируются в трудовых договорах педагогических работников.</w:t>
      </w:r>
    </w:p>
    <w:p w14:paraId="33000000">
      <w:pPr>
        <w:spacing w:after="0"/>
        <w:ind w:firstLine="709" w:left="0"/>
        <w:jc w:val="both"/>
        <w:rPr>
          <w:rFonts w:ascii="Times New Roman" w:hAnsi="Times New Roman"/>
          <w:b w:val="1"/>
          <w:sz w:val="28"/>
        </w:rPr>
      </w:pPr>
      <w:r>
        <w:rPr>
          <w:rFonts w:ascii="Times New Roman" w:hAnsi="Times New Roman"/>
          <w:sz w:val="28"/>
        </w:rPr>
        <w:t>2.4.2.</w:t>
      </w:r>
      <w:r>
        <w:rPr>
          <w:rFonts w:ascii="Times New Roman" w:hAnsi="Times New Roman"/>
          <w:b w:val="1"/>
          <w:sz w:val="28"/>
        </w:rPr>
        <w:t xml:space="preserve"> Педагогическим работникам организаций могут устанавливаться следующие компенсационные выплаты</w:t>
      </w:r>
    </w:p>
    <w:p w14:paraId="34000000">
      <w:pPr>
        <w:numPr>
          <w:numId w:val="3"/>
        </w:numPr>
        <w:spacing w:after="0"/>
        <w:ind/>
        <w:jc w:val="both"/>
        <w:rPr>
          <w:rFonts w:ascii="Times New Roman" w:hAnsi="Times New Roman"/>
          <w:b w:val="0"/>
          <w:sz w:val="28"/>
        </w:rPr>
      </w:pPr>
      <w:r>
        <w:rPr>
          <w:rFonts w:ascii="Times New Roman" w:hAnsi="Times New Roman"/>
          <w:b w:val="0"/>
          <w:sz w:val="28"/>
        </w:rPr>
        <w:t xml:space="preserve">за работу с </w:t>
      </w:r>
      <w:r>
        <w:rPr>
          <w:rFonts w:ascii="Times New Roman" w:hAnsi="Times New Roman"/>
          <w:sz w:val="28"/>
        </w:rPr>
        <w:t xml:space="preserve"> вредными и иными особыми услови</w:t>
      </w:r>
      <w:r>
        <w:rPr>
          <w:rFonts w:ascii="Times New Roman" w:hAnsi="Times New Roman"/>
          <w:sz w:val="28"/>
        </w:rPr>
        <w:t xml:space="preserve">ями труда, которые были выявлены в результате специальной оценки условий труда. </w:t>
      </w:r>
      <w:r>
        <w:rPr>
          <w:rFonts w:ascii="Times New Roman" w:hAnsi="Times New Roman"/>
          <w:sz w:val="28"/>
        </w:rPr>
        <w:t xml:space="preserve">Выплата педагогическим работникам организации, занятым на работах с вредными и иными особыми условиями труда, устанавливается в соответствии со статьей 147 ТК РФ и принятыми в </w:t>
      </w:r>
      <w:r>
        <w:rPr>
          <w:rFonts w:ascii="Times New Roman" w:hAnsi="Times New Roman"/>
          <w:sz w:val="28"/>
        </w:rPr>
        <w:t>соответствии с ней нормативными правовыми актами в повышенном размере, минимальный размер повышения оклада труда работникам, занятым на работах с вредными и иными особыми условиями труда, не может быть 4% тарифной ставки (оклада), установленной для различн</w:t>
      </w:r>
      <w:r>
        <w:rPr>
          <w:rFonts w:ascii="Times New Roman" w:hAnsi="Times New Roman"/>
          <w:sz w:val="28"/>
        </w:rPr>
        <w:t>ых</w:t>
      </w:r>
      <w:r>
        <w:rPr>
          <w:rFonts w:ascii="Times New Roman" w:hAnsi="Times New Roman"/>
          <w:sz w:val="28"/>
        </w:rPr>
        <w:t xml:space="preserve"> видов работ с нормальными условиями труда; </w:t>
      </w:r>
    </w:p>
    <w:p w14:paraId="35000000">
      <w:pPr>
        <w:numPr>
          <w:ilvl w:val="0"/>
          <w:numId w:val="4"/>
        </w:numPr>
        <w:spacing w:after="0"/>
        <w:ind/>
        <w:jc w:val="both"/>
        <w:rPr>
          <w:rFonts w:ascii="Times New Roman" w:hAnsi="Times New Roman"/>
          <w:sz w:val="28"/>
        </w:rPr>
      </w:pPr>
      <w:r>
        <w:rPr>
          <w:rFonts w:ascii="Times New Roman" w:hAnsi="Times New Roman"/>
          <w:sz w:val="28"/>
        </w:rPr>
        <w:t>в условиях, отклоняющихся от нормальных ( при выполнении работ различной квалификации, совмещение профессий (должностей), сверхурочной работе,  и при выполнении работ в других условиях, отклоняющихся от нормал</w:t>
      </w:r>
      <w:r>
        <w:rPr>
          <w:rFonts w:ascii="Times New Roman" w:hAnsi="Times New Roman"/>
          <w:sz w:val="28"/>
        </w:rPr>
        <w:t xml:space="preserve">ьных, устанавливаются при выполнении </w:t>
      </w:r>
      <w:r>
        <w:rPr>
          <w:rFonts w:ascii="Times New Roman" w:hAnsi="Times New Roman"/>
          <w:sz w:val="28"/>
        </w:rPr>
        <w:t>работ различной квалификации в соответствии со статьей 150 ТК РФ, совмещение профессий (должностей), расширении зон обслуживания</w:t>
      </w:r>
      <w:r>
        <w:rPr>
          <w:rFonts w:ascii="Times New Roman" w:hAnsi="Times New Roman"/>
          <w:sz w:val="28"/>
        </w:rPr>
        <w:t xml:space="preserve"> ,</w:t>
      </w:r>
      <w:r>
        <w:rPr>
          <w:rFonts w:ascii="Times New Roman" w:hAnsi="Times New Roman"/>
          <w:sz w:val="28"/>
        </w:rPr>
        <w:t xml:space="preserve"> увеличении объема работы или исполнении обязанностей временно отсутствующего работника б</w:t>
      </w:r>
      <w:r>
        <w:rPr>
          <w:rFonts w:ascii="Times New Roman" w:hAnsi="Times New Roman"/>
          <w:sz w:val="28"/>
        </w:rPr>
        <w:t>ез освобождения от работы, определенной трудовым договором статьей 151 ТК РФ, сверхурочной работе – статьей 152 ТК РФ, работе в выходные и нерабочие праздничные дни – статьей 153 ТК РФ.</w:t>
      </w:r>
    </w:p>
    <w:p w14:paraId="36000000">
      <w:pPr>
        <w:numPr>
          <w:ilvl w:val="0"/>
          <w:numId w:val="4"/>
        </w:numPr>
        <w:spacing w:after="0"/>
        <w:ind/>
        <w:jc w:val="both"/>
        <w:rPr>
          <w:rFonts w:ascii="Times New Roman" w:hAnsi="Times New Roman"/>
          <w:sz w:val="28"/>
        </w:rPr>
      </w:pPr>
      <w:r>
        <w:rPr>
          <w:rFonts w:ascii="Times New Roman" w:hAnsi="Times New Roman"/>
          <w:sz w:val="28"/>
        </w:rPr>
        <w:t>за работу в местностях с особыми климатическими условиями педагогическ</w:t>
      </w:r>
      <w:r>
        <w:rPr>
          <w:rFonts w:ascii="Times New Roman" w:hAnsi="Times New Roman"/>
          <w:sz w:val="28"/>
        </w:rPr>
        <w:t>им работникам организаций выплачиваются в порядке и размере, установленных действующим законодательством:</w:t>
      </w:r>
    </w:p>
    <w:p w14:paraId="37000000">
      <w:pPr>
        <w:numPr>
          <w:ilvl w:val="0"/>
          <w:numId w:val="4"/>
        </w:numPr>
        <w:spacing w:after="0"/>
        <w:ind/>
        <w:jc w:val="both"/>
        <w:rPr>
          <w:rFonts w:ascii="Times New Roman" w:hAnsi="Times New Roman"/>
          <w:sz w:val="28"/>
        </w:rPr>
      </w:pPr>
      <w:r>
        <w:rPr>
          <w:rFonts w:ascii="Times New Roman" w:hAnsi="Times New Roman"/>
          <w:sz w:val="28"/>
        </w:rPr>
        <w:t>районный коэффициент к заработной плате 20%-на территории Кировского муниципального района;</w:t>
      </w:r>
    </w:p>
    <w:p w14:paraId="38000000">
      <w:pPr>
        <w:numPr>
          <w:ilvl w:val="0"/>
          <w:numId w:val="4"/>
        </w:numPr>
        <w:spacing w:after="0"/>
        <w:ind/>
        <w:jc w:val="both"/>
        <w:rPr>
          <w:rFonts w:ascii="Times New Roman" w:hAnsi="Times New Roman"/>
          <w:sz w:val="28"/>
        </w:rPr>
      </w:pPr>
      <w:r>
        <w:rPr>
          <w:rFonts w:ascii="Times New Roman" w:hAnsi="Times New Roman"/>
          <w:sz w:val="28"/>
        </w:rPr>
        <w:t>процентная ставка к заработной плате за стаж работы в Южны</w:t>
      </w:r>
      <w:r>
        <w:rPr>
          <w:rFonts w:ascii="Times New Roman" w:hAnsi="Times New Roman"/>
          <w:sz w:val="28"/>
        </w:rPr>
        <w:t>х районах Дальнего Востока 10% по истечении первого года работы, с увеличением на 10 % за каждые последующие два года работы, но не свыше 30 % заработка;</w:t>
      </w:r>
    </w:p>
    <w:p w14:paraId="39000000">
      <w:pPr>
        <w:numPr>
          <w:ilvl w:val="0"/>
          <w:numId w:val="4"/>
        </w:numPr>
        <w:spacing w:after="0"/>
        <w:ind/>
        <w:jc w:val="both"/>
        <w:rPr>
          <w:rFonts w:ascii="Times New Roman" w:hAnsi="Times New Roman"/>
          <w:sz w:val="28"/>
        </w:rPr>
      </w:pPr>
      <w:r>
        <w:rPr>
          <w:rFonts w:ascii="Times New Roman" w:hAnsi="Times New Roman"/>
          <w:sz w:val="28"/>
        </w:rPr>
        <w:t>процентная надбавка к заработной плате в размере 10% за каждые шесть месяцев работы молодежи, проживше</w:t>
      </w:r>
      <w:r>
        <w:rPr>
          <w:rFonts w:ascii="Times New Roman" w:hAnsi="Times New Roman"/>
          <w:sz w:val="28"/>
        </w:rPr>
        <w:t>й не менее одного года в Южных районах Дальнего Востока и вступающей в трудовые отношения, но не свыше 30 % заработка.</w:t>
      </w:r>
    </w:p>
    <w:p w14:paraId="3A000000">
      <w:pPr>
        <w:spacing w:after="0"/>
        <w:ind/>
        <w:jc w:val="both"/>
        <w:rPr>
          <w:rFonts w:ascii="Times New Roman" w:hAnsi="Times New Roman"/>
          <w:sz w:val="28"/>
        </w:rPr>
      </w:pPr>
      <w:r>
        <w:rPr>
          <w:rFonts w:ascii="Times New Roman" w:hAnsi="Times New Roman"/>
          <w:sz w:val="28"/>
        </w:rPr>
        <w:t xml:space="preserve">        2.4.3. Конкретные размеры компенсационных выплат не могут быть ниже предусмотренных трудовым законодательством и иными нор</w:t>
      </w:r>
      <w:r>
        <w:rPr>
          <w:rFonts w:ascii="Times New Roman" w:hAnsi="Times New Roman"/>
          <w:sz w:val="28"/>
        </w:rPr>
        <w:t>мативными правовыми актами Российской Федерации, содержащими нормы трудового права.</w:t>
      </w:r>
    </w:p>
    <w:p w14:paraId="3B000000">
      <w:pPr>
        <w:spacing w:after="0"/>
        <w:ind/>
        <w:jc w:val="both"/>
        <w:rPr>
          <w:rFonts w:ascii="Times New Roman" w:hAnsi="Times New Roman"/>
          <w:sz w:val="28"/>
        </w:rPr>
      </w:pPr>
      <w:r>
        <w:rPr>
          <w:rFonts w:ascii="Times New Roman" w:hAnsi="Times New Roman"/>
          <w:sz w:val="28"/>
        </w:rPr>
        <w:t xml:space="preserve">         2.5. </w:t>
      </w:r>
      <w:r>
        <w:rPr>
          <w:rFonts w:ascii="Times New Roman" w:hAnsi="Times New Roman"/>
          <w:b w:val="1"/>
          <w:sz w:val="28"/>
        </w:rPr>
        <w:t>Порядок и условия установления стимулирующих выплат.</w:t>
      </w:r>
    </w:p>
    <w:p w14:paraId="3C000000">
      <w:pPr>
        <w:spacing w:after="0"/>
        <w:ind/>
        <w:jc w:val="both"/>
        <w:rPr>
          <w:rFonts w:ascii="Times New Roman" w:hAnsi="Times New Roman"/>
          <w:sz w:val="28"/>
        </w:rPr>
      </w:pPr>
      <w:r>
        <w:rPr>
          <w:rFonts w:ascii="Times New Roman" w:hAnsi="Times New Roman"/>
          <w:sz w:val="28"/>
        </w:rPr>
        <w:t xml:space="preserve">         </w:t>
      </w:r>
    </w:p>
    <w:p w14:paraId="3D000000">
      <w:pPr>
        <w:spacing w:after="0"/>
        <w:ind/>
        <w:jc w:val="both"/>
        <w:rPr>
          <w:rFonts w:ascii="Times New Roman" w:hAnsi="Times New Roman"/>
          <w:sz w:val="28"/>
        </w:rPr>
      </w:pPr>
      <w:r>
        <w:rPr>
          <w:rFonts w:ascii="Times New Roman" w:hAnsi="Times New Roman"/>
          <w:sz w:val="28"/>
        </w:rPr>
        <w:t xml:space="preserve">         2.5.1.  К выплатам стимулирующего характера относятся выплаты, направленные на стимулирования работника к качественному результату труда, а также поощрение за выполненную работу.</w:t>
      </w:r>
    </w:p>
    <w:p w14:paraId="3E000000">
      <w:pPr>
        <w:spacing w:after="0"/>
        <w:ind/>
        <w:jc w:val="both"/>
        <w:rPr>
          <w:rFonts w:ascii="Times New Roman" w:hAnsi="Times New Roman"/>
          <w:sz w:val="28"/>
        </w:rPr>
      </w:pPr>
      <w:r>
        <w:rPr>
          <w:rFonts w:ascii="Times New Roman" w:hAnsi="Times New Roman"/>
          <w:sz w:val="28"/>
        </w:rPr>
        <w:t xml:space="preserve">  2.5.2. </w:t>
      </w:r>
      <w:r>
        <w:rPr>
          <w:rFonts w:ascii="Times New Roman" w:hAnsi="Times New Roman"/>
          <w:sz w:val="28"/>
        </w:rPr>
        <w:t>Стимулирующие выплаты, размеры и условия их осуществления, показатели и кри</w:t>
      </w:r>
      <w:r>
        <w:rPr>
          <w:rFonts w:ascii="Times New Roman" w:hAnsi="Times New Roman"/>
          <w:sz w:val="28"/>
        </w:rPr>
        <w:t>терии оценки эффективности труда педагогических работников организации устанавливаются коллективным договором, соглашениями, локальными нормативными актами организации в пределах  фонда оплаты труда работников организации, формируемого за счет бюджетных ср</w:t>
      </w:r>
      <w:r>
        <w:rPr>
          <w:rFonts w:ascii="Times New Roman" w:hAnsi="Times New Roman"/>
          <w:sz w:val="28"/>
        </w:rPr>
        <w:t>едств и средств,   поступающих от приносящих доход деятельности организации.</w:t>
      </w:r>
    </w:p>
    <w:p w14:paraId="3F000000">
      <w:pPr>
        <w:spacing w:after="0"/>
        <w:ind/>
        <w:jc w:val="both"/>
        <w:rPr>
          <w:rFonts w:ascii="Times New Roman" w:hAnsi="Times New Roman"/>
          <w:sz w:val="28"/>
        </w:rPr>
      </w:pPr>
      <w:r>
        <w:rPr>
          <w:rFonts w:ascii="Times New Roman" w:hAnsi="Times New Roman"/>
          <w:sz w:val="28"/>
        </w:rPr>
        <w:t xml:space="preserve">Размеры и условия осуществления выплат стимулирующего характера подлежат внесению в трудовой договор (дополнительное соглашение к трудовому договору) </w:t>
      </w:r>
      <w:r>
        <w:rPr>
          <w:rFonts w:ascii="Times New Roman" w:hAnsi="Times New Roman"/>
          <w:sz w:val="28"/>
        </w:rPr>
        <w:t>с</w:t>
      </w:r>
      <w:r>
        <w:rPr>
          <w:rFonts w:ascii="Times New Roman" w:hAnsi="Times New Roman"/>
          <w:sz w:val="28"/>
        </w:rPr>
        <w:t xml:space="preserve"> </w:t>
      </w:r>
      <w:r>
        <w:rPr>
          <w:rFonts w:ascii="Times New Roman" w:hAnsi="Times New Roman"/>
          <w:sz w:val="28"/>
        </w:rPr>
        <w:t>педагогическим</w:t>
      </w:r>
      <w:r>
        <w:rPr>
          <w:rFonts w:ascii="Times New Roman" w:hAnsi="Times New Roman"/>
          <w:sz w:val="28"/>
        </w:rPr>
        <w:t xml:space="preserve"> работникам в</w:t>
      </w:r>
      <w:r>
        <w:rPr>
          <w:rFonts w:ascii="Times New Roman" w:hAnsi="Times New Roman"/>
          <w:sz w:val="28"/>
        </w:rPr>
        <w:t xml:space="preserve"> соответствии с рекомендациями Российской трехсторонней комиссии по регулированию социально трудовых отношений. </w:t>
      </w:r>
    </w:p>
    <w:p w14:paraId="40000000">
      <w:pPr>
        <w:spacing w:after="0"/>
        <w:ind/>
        <w:jc w:val="both"/>
        <w:rPr>
          <w:rFonts w:ascii="Times New Roman" w:hAnsi="Times New Roman"/>
          <w:sz w:val="28"/>
        </w:rPr>
      </w:pPr>
      <w:r>
        <w:rPr>
          <w:rFonts w:ascii="Times New Roman" w:hAnsi="Times New Roman"/>
          <w:sz w:val="28"/>
        </w:rPr>
        <w:t xml:space="preserve">Показатели и критерии оценки эффективности деятельности, закрепляемые в локальном нормативном акте, являющимся приложением к коллективному </w:t>
      </w:r>
      <w:r>
        <w:rPr>
          <w:rFonts w:ascii="Times New Roman" w:hAnsi="Times New Roman"/>
          <w:sz w:val="28"/>
        </w:rPr>
        <w:t>дого</w:t>
      </w:r>
      <w:r>
        <w:rPr>
          <w:rFonts w:ascii="Times New Roman" w:hAnsi="Times New Roman"/>
          <w:sz w:val="28"/>
        </w:rPr>
        <w:t>вору, разрабатываются с учетом мнения представительного органа работников организации в соответствии со статьей Федерального закона от 29.12.2012 № 273-ФЗ « Об образовании в Российской Федерации», письмом Министерства и образования России от 22.10.2015 № 0</w:t>
      </w:r>
      <w:r>
        <w:rPr>
          <w:rFonts w:ascii="Times New Roman" w:hAnsi="Times New Roman"/>
          <w:sz w:val="28"/>
        </w:rPr>
        <w:t>8-1729 «</w:t>
      </w:r>
      <w:r>
        <w:rPr>
          <w:rFonts w:ascii="Times New Roman" w:hAnsi="Times New Roman"/>
          <w:sz w:val="28"/>
        </w:rPr>
        <w:t>О направлении методических рекомендаций».</w:t>
      </w:r>
    </w:p>
    <w:p w14:paraId="41000000">
      <w:pPr>
        <w:spacing w:after="0"/>
        <w:ind/>
        <w:jc w:val="both"/>
        <w:rPr>
          <w:rFonts w:ascii="Times New Roman" w:hAnsi="Times New Roman"/>
          <w:sz w:val="28"/>
        </w:rPr>
      </w:pPr>
      <w:r>
        <w:rPr>
          <w:rFonts w:ascii="Times New Roman" w:hAnsi="Times New Roman"/>
          <w:sz w:val="28"/>
        </w:rPr>
        <w:t>Стимулирующие выплаты педагогическим работникам устанавливаются в процентах к должностным окладам, ставкам заработной платы или в абсолютных размерах, если иное не установлено действующим законодательством</w:t>
      </w:r>
      <w:r>
        <w:rPr>
          <w:rFonts w:ascii="Times New Roman" w:hAnsi="Times New Roman"/>
          <w:sz w:val="28"/>
        </w:rPr>
        <w:t>.</w:t>
      </w:r>
    </w:p>
    <w:p w14:paraId="42000000">
      <w:pPr>
        <w:spacing w:after="0"/>
        <w:ind/>
        <w:jc w:val="both"/>
        <w:rPr>
          <w:rFonts w:ascii="Times New Roman" w:hAnsi="Times New Roman"/>
          <w:sz w:val="28"/>
        </w:rPr>
      </w:pPr>
      <w:r>
        <w:rPr>
          <w:rFonts w:ascii="Times New Roman" w:hAnsi="Times New Roman"/>
          <w:sz w:val="28"/>
        </w:rPr>
        <w:t>Не допускается введения стимулирующих выплат, в отношении которых не установлены  показатели эффективности деятельности организации и педагогических работников (конкретные измерения параметры)</w:t>
      </w:r>
    </w:p>
    <w:p w14:paraId="43000000">
      <w:pPr>
        <w:spacing w:after="0"/>
        <w:ind/>
        <w:jc w:val="both"/>
        <w:rPr>
          <w:rFonts w:ascii="Times New Roman" w:hAnsi="Times New Roman"/>
          <w:sz w:val="28"/>
        </w:rPr>
      </w:pPr>
      <w:r>
        <w:rPr>
          <w:rFonts w:ascii="Times New Roman" w:hAnsi="Times New Roman"/>
          <w:sz w:val="28"/>
        </w:rPr>
        <w:t xml:space="preserve"> На стимулирующие выплаты начисляются районный коэффициент, п</w:t>
      </w:r>
      <w:r>
        <w:rPr>
          <w:rFonts w:ascii="Times New Roman" w:hAnsi="Times New Roman"/>
          <w:sz w:val="28"/>
        </w:rPr>
        <w:t>роцентная надбавка к заработной плате за стаж работы в Южных районах Дальнего Востока, за исключением выплат, установленных в абсолютных суммах.</w:t>
      </w:r>
    </w:p>
    <w:p w14:paraId="44000000">
      <w:pPr>
        <w:spacing w:after="0"/>
        <w:ind/>
        <w:jc w:val="both"/>
        <w:rPr>
          <w:rFonts w:ascii="Times New Roman" w:hAnsi="Times New Roman"/>
          <w:sz w:val="28"/>
        </w:rPr>
      </w:pPr>
      <w:r>
        <w:rPr>
          <w:rFonts w:ascii="Times New Roman" w:hAnsi="Times New Roman"/>
          <w:sz w:val="28"/>
        </w:rPr>
        <w:t>2.4.7. В целях поощрения работников организации и с учетом обеспечения финансовыми средствами педагогическим ра</w:t>
      </w:r>
      <w:r>
        <w:rPr>
          <w:rFonts w:ascii="Times New Roman" w:hAnsi="Times New Roman"/>
          <w:sz w:val="28"/>
        </w:rPr>
        <w:t>ботникам организации могут устанавливаться следующие виды стимулирующих выплат:</w:t>
      </w:r>
    </w:p>
    <w:p w14:paraId="45000000">
      <w:pPr>
        <w:numPr>
          <w:ilvl w:val="0"/>
          <w:numId w:val="5"/>
        </w:numPr>
        <w:spacing w:after="0"/>
        <w:ind/>
        <w:jc w:val="both"/>
        <w:rPr>
          <w:rFonts w:ascii="Times New Roman" w:hAnsi="Times New Roman"/>
          <w:sz w:val="28"/>
        </w:rPr>
      </w:pPr>
      <w:r>
        <w:rPr>
          <w:rFonts w:ascii="Times New Roman" w:hAnsi="Times New Roman"/>
          <w:sz w:val="28"/>
        </w:rPr>
        <w:t xml:space="preserve">выплаты за интенсивность и высокие результаты работы </w:t>
      </w:r>
      <w:r>
        <w:rPr>
          <w:rFonts w:ascii="Times New Roman" w:hAnsi="Times New Roman"/>
          <w:sz w:val="28"/>
        </w:rPr>
        <w:t xml:space="preserve">( </w:t>
      </w:r>
      <w:r>
        <w:rPr>
          <w:rFonts w:ascii="Times New Roman" w:hAnsi="Times New Roman"/>
          <w:sz w:val="28"/>
        </w:rPr>
        <w:t>в том числе за наличие государственных наград, почетных званий, иных званий работников сферы образования);</w:t>
      </w:r>
    </w:p>
    <w:p w14:paraId="46000000">
      <w:pPr>
        <w:numPr>
          <w:ilvl w:val="0"/>
          <w:numId w:val="5"/>
        </w:numPr>
        <w:spacing w:after="0"/>
        <w:ind/>
        <w:jc w:val="both"/>
        <w:rPr>
          <w:rFonts w:ascii="Times New Roman" w:hAnsi="Times New Roman"/>
          <w:sz w:val="28"/>
        </w:rPr>
      </w:pPr>
      <w:r>
        <w:rPr>
          <w:rFonts w:ascii="Times New Roman" w:hAnsi="Times New Roman"/>
          <w:sz w:val="28"/>
        </w:rPr>
        <w:t>выплаты за кач</w:t>
      </w:r>
      <w:r>
        <w:rPr>
          <w:rFonts w:ascii="Times New Roman" w:hAnsi="Times New Roman"/>
          <w:sz w:val="28"/>
        </w:rPr>
        <w:t>ество выполняемых работ;</w:t>
      </w:r>
    </w:p>
    <w:p w14:paraId="47000000">
      <w:pPr>
        <w:numPr>
          <w:ilvl w:val="0"/>
          <w:numId w:val="5"/>
        </w:numPr>
        <w:spacing w:after="0"/>
        <w:ind/>
        <w:jc w:val="both"/>
        <w:rPr>
          <w:rFonts w:ascii="Times New Roman" w:hAnsi="Times New Roman"/>
          <w:sz w:val="28"/>
        </w:rPr>
      </w:pPr>
      <w:r>
        <w:rPr>
          <w:rFonts w:ascii="Times New Roman" w:hAnsi="Times New Roman"/>
          <w:sz w:val="28"/>
        </w:rPr>
        <w:t>премии по итогам работы (за квартал, полугодие, год);</w:t>
      </w:r>
    </w:p>
    <w:p w14:paraId="48000000">
      <w:pPr>
        <w:numPr>
          <w:ilvl w:val="0"/>
          <w:numId w:val="5"/>
        </w:numPr>
        <w:spacing w:after="0"/>
        <w:ind/>
        <w:jc w:val="both"/>
        <w:rPr>
          <w:rFonts w:ascii="Times New Roman" w:hAnsi="Times New Roman"/>
          <w:sz w:val="28"/>
        </w:rPr>
      </w:pPr>
      <w:r>
        <w:rPr>
          <w:rFonts w:ascii="Times New Roman" w:hAnsi="Times New Roman"/>
          <w:sz w:val="28"/>
        </w:rPr>
        <w:t xml:space="preserve">Также к стимулирующим выплатам относятся выплаты за стаж непрерывной работы, выслугу лет. Выплаты за стаж непрерывной работы, выслугу лет являются гарантированными </w:t>
      </w:r>
      <w:r>
        <w:rPr>
          <w:rFonts w:ascii="Times New Roman" w:hAnsi="Times New Roman"/>
          <w:sz w:val="28"/>
        </w:rPr>
        <w:t>стимулирующими выплатами и подлежат обязательной выплате.</w:t>
      </w:r>
    </w:p>
    <w:p w14:paraId="49000000">
      <w:pPr>
        <w:numPr>
          <w:ilvl w:val="0"/>
          <w:numId w:val="5"/>
        </w:numPr>
        <w:spacing w:after="0"/>
        <w:ind/>
        <w:jc w:val="both"/>
        <w:rPr>
          <w:rFonts w:ascii="Times New Roman" w:hAnsi="Times New Roman"/>
          <w:sz w:val="28"/>
        </w:rPr>
      </w:pPr>
      <w:r>
        <w:rPr>
          <w:rFonts w:ascii="Times New Roman" w:hAnsi="Times New Roman"/>
          <w:sz w:val="28"/>
        </w:rPr>
        <w:t xml:space="preserve"> К выплатам за стаж непрерывной работы, выслугу лет относятся выплаты,  учитывающие стаж работы в педагогических должностях, независимо от ведомственной подчиненности.</w:t>
      </w:r>
    </w:p>
    <w:p w14:paraId="4A000000">
      <w:pPr>
        <w:numPr>
          <w:ilvl w:val="0"/>
          <w:numId w:val="5"/>
        </w:numPr>
        <w:spacing w:after="0"/>
        <w:ind/>
        <w:jc w:val="both"/>
        <w:rPr>
          <w:rFonts w:ascii="Times New Roman" w:hAnsi="Times New Roman"/>
          <w:sz w:val="28"/>
        </w:rPr>
      </w:pPr>
      <w:r>
        <w:rPr>
          <w:rFonts w:ascii="Times New Roman" w:hAnsi="Times New Roman"/>
          <w:sz w:val="28"/>
        </w:rPr>
        <w:t>Размер выплат за стаж непрерыв</w:t>
      </w:r>
      <w:r>
        <w:rPr>
          <w:rFonts w:ascii="Times New Roman" w:hAnsi="Times New Roman"/>
          <w:sz w:val="28"/>
        </w:rPr>
        <w:t>ной работы, выслугу лет определяются в процентах к должностным окладам (ставкам) и не могу быть менее (таблица №1).</w:t>
      </w:r>
    </w:p>
    <w:p w14:paraId="4B000000">
      <w:pPr>
        <w:spacing w:after="0"/>
        <w:ind/>
        <w:jc w:val="both"/>
        <w:rPr>
          <w:rFonts w:ascii="Times New Roman" w:hAnsi="Times New Roman"/>
          <w:sz w:val="28"/>
        </w:rPr>
      </w:pPr>
    </w:p>
    <w:p w14:paraId="4C000000">
      <w:pPr>
        <w:spacing w:after="0"/>
        <w:ind/>
        <w:jc w:val="both"/>
        <w:rPr>
          <w:rFonts w:ascii="Times New Roman" w:hAnsi="Times New Roman"/>
          <w:sz w:val="28"/>
        </w:rPr>
      </w:pPr>
    </w:p>
    <w:p w14:paraId="4D000000">
      <w:pPr>
        <w:spacing w:after="0"/>
        <w:ind/>
        <w:jc w:val="both"/>
        <w:rPr>
          <w:rFonts w:ascii="Times New Roman" w:hAnsi="Times New Roman"/>
          <w:sz w:val="28"/>
        </w:rPr>
      </w:pPr>
    </w:p>
    <w:tbl>
      <w:tblPr>
        <w:tblStyle w:val="Style_1"/>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4678"/>
        <w:gridCol w:w="4678"/>
      </w:tblGrid>
      <w:tr>
        <w:trPr>
          <w:trHeight w:hRule="atLeast" w:val="360"/>
        </w:trPr>
        <w:tc>
          <w:tcPr>
            <w:tcW w:type="dxa" w:w="4678"/>
            <w:tcBorders>
              <w:top w:color="000000" w:sz="4" w:val="single"/>
              <w:left w:color="000000" w:sz="4" w:val="single"/>
              <w:bottom w:color="000000" w:sz="4" w:val="single"/>
              <w:right w:color="000000" w:sz="4" w:val="single"/>
            </w:tcBorders>
          </w:tcPr>
          <w:p w14:paraId="4E000000">
            <w:pPr>
              <w:ind/>
              <w:jc w:val="both"/>
              <w:rPr>
                <w:rFonts w:ascii="Times New Roman" w:hAnsi="Times New Roman"/>
                <w:sz w:val="24"/>
              </w:rPr>
            </w:pPr>
            <w:r>
              <w:rPr>
                <w:rFonts w:ascii="Times New Roman" w:hAnsi="Times New Roman"/>
                <w:sz w:val="24"/>
              </w:rPr>
              <w:t>стаж работы (выслуга лет), полных лет</w:t>
            </w:r>
          </w:p>
        </w:tc>
        <w:tc>
          <w:tcPr>
            <w:tcW w:type="dxa" w:w="4678"/>
            <w:tcBorders>
              <w:top w:color="000000" w:sz="4" w:val="single"/>
              <w:left w:color="000000" w:sz="4" w:val="single"/>
              <w:bottom w:color="000000" w:sz="4" w:val="single"/>
              <w:right w:color="000000" w:sz="4" w:val="single"/>
            </w:tcBorders>
          </w:tcPr>
          <w:p w14:paraId="4F000000">
            <w:pPr>
              <w:ind/>
              <w:jc w:val="both"/>
              <w:rPr>
                <w:rFonts w:ascii="Times New Roman" w:hAnsi="Times New Roman"/>
                <w:sz w:val="24"/>
              </w:rPr>
            </w:pPr>
            <w:r>
              <w:rPr>
                <w:rFonts w:ascii="Times New Roman" w:hAnsi="Times New Roman"/>
                <w:sz w:val="24"/>
              </w:rPr>
              <w:t xml:space="preserve"> размер выплат %</w:t>
            </w:r>
          </w:p>
        </w:tc>
      </w:tr>
      <w:tr>
        <w:trPr>
          <w:trHeight w:hRule="atLeast" w:val="360"/>
        </w:trPr>
        <w:tc>
          <w:tcPr>
            <w:tcW w:type="dxa" w:w="4678"/>
            <w:tcBorders>
              <w:top w:color="000000" w:sz="4" w:val="single"/>
              <w:left w:color="000000" w:sz="4" w:val="single"/>
              <w:bottom w:color="000000" w:sz="4" w:val="single"/>
              <w:right w:color="000000" w:sz="4" w:val="single"/>
            </w:tcBorders>
          </w:tcPr>
          <w:p w14:paraId="50000000">
            <w:pPr>
              <w:ind/>
              <w:jc w:val="both"/>
              <w:rPr>
                <w:rFonts w:ascii="Times New Roman" w:hAnsi="Times New Roman"/>
              </w:rPr>
            </w:pPr>
            <w:r>
              <w:rPr>
                <w:rFonts w:ascii="Times New Roman" w:hAnsi="Times New Roman"/>
              </w:rPr>
              <w:t>от 3 лет</w:t>
            </w:r>
          </w:p>
        </w:tc>
        <w:tc>
          <w:tcPr>
            <w:tcW w:type="dxa" w:w="4678"/>
            <w:tcBorders>
              <w:top w:color="000000" w:sz="4" w:val="single"/>
              <w:left w:color="000000" w:sz="4" w:val="single"/>
              <w:bottom w:color="000000" w:sz="4" w:val="single"/>
              <w:right w:color="000000" w:sz="4" w:val="single"/>
            </w:tcBorders>
          </w:tcPr>
          <w:p w14:paraId="51000000">
            <w:pPr>
              <w:ind/>
              <w:jc w:val="both"/>
              <w:rPr>
                <w:rFonts w:ascii="Times New Roman" w:hAnsi="Times New Roman"/>
              </w:rPr>
            </w:pPr>
            <w:r>
              <w:rPr>
                <w:rFonts w:ascii="Times New Roman" w:hAnsi="Times New Roman"/>
              </w:rPr>
              <w:t>3 %</w:t>
            </w:r>
          </w:p>
        </w:tc>
      </w:tr>
      <w:tr>
        <w:trPr>
          <w:trHeight w:hRule="atLeast" w:val="360"/>
        </w:trPr>
        <w:tc>
          <w:tcPr>
            <w:tcW w:type="dxa" w:w="4678"/>
            <w:tcBorders>
              <w:top w:color="000000" w:sz="4" w:val="single"/>
              <w:left w:color="000000" w:sz="4" w:val="single"/>
              <w:bottom w:color="000000" w:sz="4" w:val="single"/>
              <w:right w:color="000000" w:sz="4" w:val="single"/>
            </w:tcBorders>
          </w:tcPr>
          <w:p w14:paraId="52000000">
            <w:pPr>
              <w:ind/>
              <w:jc w:val="both"/>
              <w:rPr>
                <w:rFonts w:ascii="Times New Roman" w:hAnsi="Times New Roman"/>
              </w:rPr>
            </w:pPr>
            <w:r>
              <w:rPr>
                <w:rFonts w:ascii="Times New Roman" w:hAnsi="Times New Roman"/>
              </w:rPr>
              <w:t xml:space="preserve">от 3 до 10 лет </w:t>
            </w:r>
          </w:p>
        </w:tc>
        <w:tc>
          <w:tcPr>
            <w:tcW w:type="dxa" w:w="4678"/>
            <w:tcBorders>
              <w:top w:color="000000" w:sz="4" w:val="single"/>
              <w:left w:color="000000" w:sz="4" w:val="single"/>
              <w:bottom w:color="000000" w:sz="4" w:val="single"/>
              <w:right w:color="000000" w:sz="4" w:val="single"/>
            </w:tcBorders>
          </w:tcPr>
          <w:p w14:paraId="53000000">
            <w:pPr>
              <w:ind/>
              <w:jc w:val="both"/>
              <w:rPr>
                <w:rFonts w:ascii="Times New Roman" w:hAnsi="Times New Roman"/>
              </w:rPr>
            </w:pPr>
            <w:r>
              <w:rPr>
                <w:rFonts w:ascii="Times New Roman" w:hAnsi="Times New Roman"/>
              </w:rPr>
              <w:t>дополнительно по 1% за каждый год</w:t>
            </w:r>
          </w:p>
        </w:tc>
      </w:tr>
      <w:tr>
        <w:trPr>
          <w:trHeight w:hRule="atLeast" w:val="360"/>
        </w:trPr>
        <w:tc>
          <w:tcPr>
            <w:tcW w:type="dxa" w:w="4678"/>
            <w:tcBorders>
              <w:top w:color="000000" w:sz="4" w:val="single"/>
              <w:left w:color="000000" w:sz="4" w:val="single"/>
              <w:bottom w:color="000000" w:sz="4" w:val="single"/>
              <w:right w:color="000000" w:sz="4" w:val="single"/>
            </w:tcBorders>
          </w:tcPr>
          <w:p w14:paraId="54000000">
            <w:pPr>
              <w:ind/>
              <w:jc w:val="both"/>
              <w:rPr>
                <w:rFonts w:ascii="Times New Roman" w:hAnsi="Times New Roman"/>
              </w:rPr>
            </w:pPr>
            <w:r>
              <w:rPr>
                <w:rFonts w:ascii="Times New Roman" w:hAnsi="Times New Roman"/>
              </w:rPr>
              <w:t xml:space="preserve">10 и более лет </w:t>
            </w:r>
          </w:p>
        </w:tc>
        <w:tc>
          <w:tcPr>
            <w:tcW w:type="dxa" w:w="4678"/>
            <w:tcBorders>
              <w:top w:color="000000" w:sz="4" w:val="single"/>
              <w:left w:color="000000" w:sz="4" w:val="single"/>
              <w:bottom w:color="000000" w:sz="4" w:val="single"/>
              <w:right w:color="000000" w:sz="4" w:val="single"/>
            </w:tcBorders>
          </w:tcPr>
          <w:p w14:paraId="55000000">
            <w:pPr>
              <w:ind/>
              <w:jc w:val="both"/>
              <w:rPr>
                <w:rFonts w:ascii="Times New Roman" w:hAnsi="Times New Roman"/>
              </w:rPr>
            </w:pPr>
            <w:r>
              <w:rPr>
                <w:rFonts w:ascii="Times New Roman" w:hAnsi="Times New Roman"/>
              </w:rPr>
              <w:t>10</w:t>
            </w:r>
            <w:r>
              <w:rPr>
                <w:rFonts w:ascii="Times New Roman" w:hAnsi="Times New Roman"/>
              </w:rPr>
              <w:t xml:space="preserve"> %</w:t>
            </w:r>
          </w:p>
        </w:tc>
      </w:tr>
    </w:tbl>
    <w:p w14:paraId="56000000">
      <w:pPr>
        <w:spacing w:after="0"/>
        <w:ind/>
        <w:jc w:val="both"/>
        <w:rPr>
          <w:rFonts w:ascii="Times New Roman" w:hAnsi="Times New Roman"/>
          <w:sz w:val="28"/>
        </w:rPr>
      </w:pPr>
    </w:p>
    <w:p w14:paraId="57000000">
      <w:pPr>
        <w:spacing w:after="0"/>
        <w:ind/>
        <w:jc w:val="both"/>
        <w:rPr>
          <w:rFonts w:ascii="Times New Roman" w:hAnsi="Times New Roman"/>
          <w:sz w:val="28"/>
        </w:rPr>
      </w:pPr>
      <w:r>
        <w:rPr>
          <w:rFonts w:ascii="Times New Roman" w:hAnsi="Times New Roman"/>
          <w:sz w:val="28"/>
        </w:rPr>
        <w:t xml:space="preserve"> Выплаты за качество выполняемых работ устанавливаются с целью материального стимулирования профессиональной подготовленности работников, высокой оценки, полученной по результатам проведенной независимой оценки качества образования.</w:t>
      </w:r>
    </w:p>
    <w:p w14:paraId="58000000">
      <w:pPr>
        <w:spacing w:after="0"/>
        <w:ind/>
        <w:jc w:val="both"/>
        <w:rPr>
          <w:rFonts w:ascii="Times New Roman" w:hAnsi="Times New Roman"/>
          <w:sz w:val="28"/>
        </w:rPr>
      </w:pPr>
      <w:r>
        <w:rPr>
          <w:rFonts w:ascii="Times New Roman" w:hAnsi="Times New Roman"/>
          <w:sz w:val="28"/>
        </w:rPr>
        <w:t>Размер выплат за к</w:t>
      </w:r>
      <w:r>
        <w:rPr>
          <w:rFonts w:ascii="Times New Roman" w:hAnsi="Times New Roman"/>
          <w:sz w:val="28"/>
        </w:rPr>
        <w:t>ачество выполняемых работ устанавливается работнику с учетом фактических результатов его работы на определенный срок в порядке, установленном коллективным договором, локальным нормативным актом учреждения, трудовым договором.</w:t>
      </w:r>
    </w:p>
    <w:p w14:paraId="59000000">
      <w:pPr>
        <w:spacing w:after="0"/>
        <w:ind/>
        <w:jc w:val="both"/>
        <w:rPr>
          <w:rFonts w:ascii="Times New Roman" w:hAnsi="Times New Roman"/>
          <w:sz w:val="28"/>
        </w:rPr>
      </w:pPr>
      <w:r>
        <w:rPr>
          <w:rFonts w:ascii="Times New Roman" w:hAnsi="Times New Roman"/>
          <w:sz w:val="28"/>
        </w:rPr>
        <w:t xml:space="preserve"> К выплатам за интенсивность и высокие результаты работы могут относиться выплаты с учетом следующих критериев:</w:t>
      </w:r>
    </w:p>
    <w:p w14:paraId="5A000000">
      <w:pPr>
        <w:spacing w:after="0"/>
        <w:ind/>
        <w:jc w:val="both"/>
        <w:rPr>
          <w:rFonts w:ascii="Times New Roman" w:hAnsi="Times New Roman"/>
          <w:sz w:val="28"/>
        </w:rPr>
      </w:pPr>
      <w:r>
        <w:rPr>
          <w:rFonts w:ascii="Times New Roman" w:hAnsi="Times New Roman"/>
          <w:sz w:val="28"/>
        </w:rPr>
        <w:t>выплаты за сложность, напряженность;</w:t>
      </w:r>
    </w:p>
    <w:p w14:paraId="5B000000">
      <w:pPr>
        <w:spacing w:after="0"/>
        <w:ind/>
        <w:jc w:val="both"/>
        <w:rPr>
          <w:rFonts w:ascii="Times New Roman" w:hAnsi="Times New Roman"/>
          <w:sz w:val="28"/>
        </w:rPr>
      </w:pPr>
      <w:r>
        <w:rPr>
          <w:rFonts w:ascii="Times New Roman" w:hAnsi="Times New Roman"/>
          <w:sz w:val="28"/>
        </w:rPr>
        <w:t>особый режим и график работы, повышающие эффективность деятельности, авторитет и имидж учреждения;</w:t>
      </w:r>
    </w:p>
    <w:p w14:paraId="5C000000">
      <w:pPr>
        <w:spacing w:after="0"/>
        <w:ind/>
        <w:jc w:val="both"/>
        <w:rPr>
          <w:rFonts w:ascii="Times New Roman" w:hAnsi="Times New Roman"/>
          <w:sz w:val="28"/>
        </w:rPr>
      </w:pPr>
      <w:r>
        <w:rPr>
          <w:rFonts w:ascii="Times New Roman" w:hAnsi="Times New Roman"/>
          <w:sz w:val="28"/>
        </w:rPr>
        <w:t xml:space="preserve">за </w:t>
      </w:r>
      <w:r>
        <w:rPr>
          <w:rFonts w:ascii="Times New Roman" w:hAnsi="Times New Roman"/>
          <w:sz w:val="28"/>
        </w:rPr>
        <w:t>реализацию авторских программ, разработку и реализацию проектов в сфере образования, выполнении особо важных, срочных и других работ, значимых для учреждения;</w:t>
      </w:r>
    </w:p>
    <w:p w14:paraId="5D000000">
      <w:pPr>
        <w:spacing w:after="0"/>
        <w:ind/>
        <w:jc w:val="both"/>
        <w:rPr>
          <w:rFonts w:ascii="Times New Roman" w:hAnsi="Times New Roman"/>
          <w:sz w:val="28"/>
        </w:rPr>
      </w:pPr>
      <w:r>
        <w:rPr>
          <w:rFonts w:ascii="Times New Roman" w:hAnsi="Times New Roman"/>
          <w:sz w:val="28"/>
        </w:rPr>
        <w:t>за работу в двух и более зданиях (помещениях), в которых осуществляется образовательный процесс и</w:t>
      </w:r>
      <w:r>
        <w:rPr>
          <w:rFonts w:ascii="Times New Roman" w:hAnsi="Times New Roman"/>
          <w:sz w:val="28"/>
        </w:rPr>
        <w:t xml:space="preserve"> находящихся в территориальной отдаленности друг от друга;</w:t>
      </w:r>
    </w:p>
    <w:p w14:paraId="5E000000">
      <w:pPr>
        <w:spacing w:after="0"/>
        <w:ind/>
        <w:jc w:val="both"/>
        <w:rPr>
          <w:rFonts w:ascii="Times New Roman" w:hAnsi="Times New Roman"/>
          <w:sz w:val="28"/>
        </w:rPr>
      </w:pPr>
      <w:r>
        <w:rPr>
          <w:rFonts w:ascii="Times New Roman" w:hAnsi="Times New Roman"/>
          <w:sz w:val="28"/>
        </w:rPr>
        <w:t xml:space="preserve"> за результаты участия обучающихся (воспитанников) в соревнованиях, конкурсах, олимпиада</w:t>
      </w:r>
      <w:r>
        <w:rPr>
          <w:rFonts w:ascii="Times New Roman" w:hAnsi="Times New Roman"/>
          <w:sz w:val="28"/>
        </w:rPr>
        <w:t>.</w:t>
      </w:r>
      <w:r>
        <w:rPr>
          <w:rFonts w:ascii="Times New Roman" w:hAnsi="Times New Roman"/>
          <w:sz w:val="28"/>
        </w:rPr>
        <w:t xml:space="preserve"> </w:t>
      </w:r>
      <w:r>
        <w:rPr>
          <w:rFonts w:ascii="Times New Roman" w:hAnsi="Times New Roman"/>
          <w:sz w:val="28"/>
        </w:rPr>
        <w:t>и</w:t>
      </w:r>
      <w:r>
        <w:rPr>
          <w:rFonts w:ascii="Times New Roman" w:hAnsi="Times New Roman"/>
          <w:sz w:val="28"/>
        </w:rPr>
        <w:t xml:space="preserve"> т.д.;</w:t>
      </w:r>
    </w:p>
    <w:p w14:paraId="5F000000">
      <w:pPr>
        <w:spacing w:after="0"/>
        <w:ind/>
        <w:jc w:val="both"/>
        <w:rPr>
          <w:rFonts w:ascii="Times New Roman" w:hAnsi="Times New Roman"/>
          <w:sz w:val="28"/>
        </w:rPr>
      </w:pPr>
      <w:r>
        <w:rPr>
          <w:rFonts w:ascii="Times New Roman" w:hAnsi="Times New Roman"/>
          <w:sz w:val="28"/>
        </w:rPr>
        <w:t>Премии по итогам работы ( за квартал, полугодие, год). (дале</w:t>
      </w:r>
      <w:r>
        <w:rPr>
          <w:rFonts w:ascii="Times New Roman" w:hAnsi="Times New Roman"/>
          <w:sz w:val="28"/>
        </w:rPr>
        <w:t>е –</w:t>
      </w:r>
      <w:r>
        <w:rPr>
          <w:rFonts w:ascii="Times New Roman" w:hAnsi="Times New Roman"/>
          <w:sz w:val="28"/>
        </w:rPr>
        <w:t xml:space="preserve"> премии) в учреждении могут быть уста</w:t>
      </w:r>
      <w:r>
        <w:rPr>
          <w:rFonts w:ascii="Times New Roman" w:hAnsi="Times New Roman"/>
          <w:sz w:val="28"/>
        </w:rPr>
        <w:t xml:space="preserve">новлены за особые достижения при выполнении услуг  (работ) в соответствии с показателями и критериями оценки эффективности деятельности работников, утвержденными нормативным актом </w:t>
      </w:r>
      <w:r>
        <w:rPr>
          <w:rFonts w:ascii="Times New Roman" w:hAnsi="Times New Roman"/>
          <w:sz w:val="28"/>
        </w:rPr>
        <w:t>учреждения в пределах экономии фонда оплаты труда, формируемого учреждением по окончании отчетного периода, календарного года.</w:t>
      </w:r>
    </w:p>
    <w:p w14:paraId="60000000">
      <w:pPr>
        <w:spacing w:after="0"/>
        <w:ind w:firstLine="0" w:left="360"/>
        <w:jc w:val="both"/>
        <w:rPr>
          <w:rFonts w:ascii="Times New Roman" w:hAnsi="Times New Roman"/>
          <w:sz w:val="28"/>
        </w:rPr>
      </w:pPr>
      <w:r>
        <w:rPr>
          <w:rFonts w:ascii="Times New Roman" w:hAnsi="Times New Roman"/>
          <w:sz w:val="28"/>
        </w:rPr>
        <w:t xml:space="preserve">Размер премии устанавливаются в абсолютных </w:t>
      </w:r>
      <w:r>
        <w:rPr>
          <w:rFonts w:ascii="Times New Roman" w:hAnsi="Times New Roman"/>
          <w:sz w:val="28"/>
        </w:rPr>
        <w:t>размерах</w:t>
      </w:r>
      <w:r>
        <w:rPr>
          <w:rFonts w:ascii="Times New Roman" w:hAnsi="Times New Roman"/>
          <w:sz w:val="28"/>
        </w:rPr>
        <w:t xml:space="preserve"> и может выплачиваться в пределах экономии фонда оплаты труда, формируемого учреждением по окончании отчетного периода, календарного года.</w:t>
      </w:r>
    </w:p>
    <w:p w14:paraId="61000000">
      <w:pPr>
        <w:spacing w:after="0"/>
        <w:ind w:firstLine="0" w:left="360"/>
        <w:jc w:val="both"/>
        <w:rPr>
          <w:rFonts w:ascii="Times New Roman" w:hAnsi="Times New Roman"/>
          <w:sz w:val="28"/>
        </w:rPr>
      </w:pPr>
      <w:r>
        <w:rPr>
          <w:rFonts w:ascii="Times New Roman" w:hAnsi="Times New Roman"/>
          <w:sz w:val="28"/>
        </w:rPr>
        <w:t xml:space="preserve">2.5. Для оценки результатов деятельности работника учреждения и установления работнику размера стимулирующих выплат создается Комиссия. Состав Комиссии, и ее полномочия утверждаются приказом руководителя организации с учетом мнения представительного органа работников. На основании проткала Комиссии, издается приказ руководителя учреждения об установлении работникам стимулирующих выплат. Работникам, отработавшим неполный период, размер </w:t>
      </w:r>
      <w:r>
        <w:rPr>
          <w:rFonts w:ascii="Times New Roman" w:hAnsi="Times New Roman"/>
          <w:sz w:val="28"/>
        </w:rPr>
        <w:t>стимулирующих выплат устанавливается пропорционально отработанному времени. Стимулирующие выплаты по итогам работы не выплачиваются работникам, имеющим неснятое дисциплинарное взыскание.</w:t>
      </w:r>
    </w:p>
    <w:p w14:paraId="62000000">
      <w:pPr>
        <w:spacing w:after="0"/>
        <w:ind w:firstLine="709" w:left="0"/>
        <w:jc w:val="both"/>
        <w:rPr>
          <w:rFonts w:ascii="Times New Roman" w:hAnsi="Times New Roman"/>
          <w:sz w:val="28"/>
        </w:rPr>
      </w:pPr>
      <w:r>
        <w:rPr>
          <w:rFonts w:ascii="Times New Roman" w:hAnsi="Times New Roman"/>
          <w:sz w:val="28"/>
        </w:rPr>
        <w:t>2.</w:t>
      </w:r>
      <w:r>
        <w:rPr>
          <w:rFonts w:ascii="Times New Roman" w:hAnsi="Times New Roman"/>
          <w:sz w:val="28"/>
        </w:rPr>
        <w:t>5</w:t>
      </w:r>
      <w:r>
        <w:rPr>
          <w:rFonts w:ascii="Times New Roman" w:hAnsi="Times New Roman"/>
          <w:sz w:val="28"/>
        </w:rPr>
        <w:t>.</w:t>
      </w:r>
      <w:r>
        <w:rPr>
          <w:rFonts w:ascii="Times New Roman" w:hAnsi="Times New Roman"/>
          <w:sz w:val="28"/>
        </w:rPr>
        <w:t>1</w:t>
      </w:r>
      <w:r>
        <w:rPr>
          <w:rFonts w:ascii="Times New Roman" w:hAnsi="Times New Roman"/>
          <w:sz w:val="28"/>
        </w:rPr>
        <w:t>.</w:t>
      </w:r>
      <w:r>
        <w:rPr>
          <w:rFonts w:ascii="Times New Roman" w:hAnsi="Times New Roman"/>
          <w:sz w:val="28"/>
        </w:rPr>
        <w:tab/>
      </w:r>
      <w:r>
        <w:rPr>
          <w:rFonts w:ascii="Times New Roman" w:hAnsi="Times New Roman"/>
          <w:sz w:val="28"/>
        </w:rPr>
        <w:t xml:space="preserve">Порядок  и условия почасовой оплате труда </w:t>
      </w:r>
      <w:r>
        <w:rPr>
          <w:rFonts w:ascii="Times New Roman" w:hAnsi="Times New Roman"/>
          <w:sz w:val="28"/>
        </w:rPr>
        <w:t>педработникам</w:t>
      </w:r>
      <w:r>
        <w:rPr>
          <w:rFonts w:ascii="Times New Roman" w:hAnsi="Times New Roman"/>
          <w:sz w:val="28"/>
        </w:rPr>
        <w:t xml:space="preserve"> применяется при оплате:</w:t>
      </w:r>
    </w:p>
    <w:p w14:paraId="63000000">
      <w:pPr>
        <w:spacing w:after="0"/>
        <w:ind w:firstLine="709" w:left="0"/>
        <w:jc w:val="both"/>
        <w:rPr>
          <w:rFonts w:ascii="Times New Roman" w:hAnsi="Times New Roman"/>
          <w:sz w:val="28"/>
        </w:rPr>
      </w:pPr>
      <w:r>
        <w:rPr>
          <w:rFonts w:ascii="Times New Roman" w:hAnsi="Times New Roman"/>
          <w:sz w:val="28"/>
        </w:rPr>
        <w:t>- за часы, выполненные в порядке замещения отсутствующих по причине временной нетрудоспособности или другим причинам и причинам  продолжавшейся не свыше 2-х месяцев;</w:t>
      </w:r>
    </w:p>
    <w:p w14:paraId="64000000">
      <w:pPr>
        <w:spacing w:after="0"/>
        <w:ind w:firstLine="709" w:left="0"/>
        <w:jc w:val="both"/>
        <w:rPr>
          <w:rFonts w:ascii="Times New Roman" w:hAnsi="Times New Roman"/>
          <w:sz w:val="28"/>
        </w:rPr>
      </w:pPr>
      <w:r>
        <w:rPr>
          <w:rFonts w:ascii="Times New Roman" w:hAnsi="Times New Roman"/>
          <w:sz w:val="28"/>
        </w:rPr>
        <w:t xml:space="preserve">2.5.2. </w:t>
      </w:r>
      <w:r>
        <w:rPr>
          <w:rFonts w:ascii="Times New Roman" w:hAnsi="Times New Roman"/>
          <w:sz w:val="28"/>
        </w:rPr>
        <w:t xml:space="preserve">Размер оплаты одного часа </w:t>
      </w:r>
      <w:r>
        <w:rPr>
          <w:rFonts w:ascii="Times New Roman" w:hAnsi="Times New Roman"/>
          <w:sz w:val="28"/>
        </w:rPr>
        <w:t xml:space="preserve">указанной педагога определяется путем умножения нормы часов </w:t>
      </w:r>
      <w:r>
        <w:rPr>
          <w:rFonts w:ascii="Times New Roman" w:hAnsi="Times New Roman"/>
          <w:sz w:val="28"/>
        </w:rPr>
        <w:t>педработника</w:t>
      </w:r>
      <w:r>
        <w:rPr>
          <w:rFonts w:ascii="Times New Roman" w:hAnsi="Times New Roman"/>
          <w:sz w:val="28"/>
        </w:rPr>
        <w:t xml:space="preserve"> в неделю, нормы часов педагогической работник в учреждении определяется путем деления оклада, ставки заработной платы педагогического работника за установленную норму часов педагогической работы в неделю на средне-месячное количество рабочих часов, установленное по занимаемой должности, среднемесячное количество рабочих часов определяется путем умножения нормы часов в неделю, установленной за ставку</w:t>
      </w:r>
      <w:r>
        <w:rPr>
          <w:rFonts w:ascii="Times New Roman" w:hAnsi="Times New Roman"/>
          <w:sz w:val="28"/>
        </w:rPr>
        <w:t xml:space="preserve"> заработной платы </w:t>
      </w:r>
      <w:r>
        <w:rPr>
          <w:rFonts w:ascii="Times New Roman" w:hAnsi="Times New Roman"/>
          <w:sz w:val="28"/>
        </w:rPr>
        <w:t>пед</w:t>
      </w:r>
      <w:r>
        <w:rPr>
          <w:rFonts w:ascii="Times New Roman" w:hAnsi="Times New Roman"/>
          <w:sz w:val="28"/>
        </w:rPr>
        <w:t>.р</w:t>
      </w:r>
      <w:r>
        <w:rPr>
          <w:rFonts w:ascii="Times New Roman" w:hAnsi="Times New Roman"/>
          <w:sz w:val="28"/>
        </w:rPr>
        <w:t>аботника</w:t>
      </w:r>
      <w:r>
        <w:rPr>
          <w:rFonts w:ascii="Times New Roman" w:hAnsi="Times New Roman"/>
          <w:sz w:val="28"/>
        </w:rPr>
        <w:t>, на количество рабочих часов в году по пятидневной рабочей неделе и деление полученного результата на 5 (количество рабочих дней в неделю), а затем на 12 ( количество месяцев в году).</w:t>
      </w:r>
      <w:r>
        <w:rPr>
          <w:rFonts w:ascii="Times New Roman" w:hAnsi="Times New Roman"/>
          <w:sz w:val="28"/>
        </w:rPr>
        <w:t xml:space="preserve"> </w:t>
      </w:r>
    </w:p>
    <w:p w14:paraId="65000000">
      <w:pPr>
        <w:spacing w:after="0"/>
        <w:ind w:firstLine="709" w:left="0"/>
        <w:jc w:val="both"/>
        <w:rPr>
          <w:rFonts w:ascii="Times New Roman" w:hAnsi="Times New Roman"/>
          <w:sz w:val="28"/>
        </w:rPr>
      </w:pPr>
      <w:r>
        <w:rPr>
          <w:rFonts w:ascii="Times New Roman" w:hAnsi="Times New Roman"/>
          <w:sz w:val="28"/>
        </w:rPr>
        <w:t>2.5.3. Оплата труда за замещение отсутствующего воспитателя. Если оно осуществлялась свыше двух месяцев, производятся со дня начала замещения за все часы фактической педагогической работы на общих основаниях с соответствующим увеличением его недельной (месячной) учебной нагрузки.</w:t>
      </w:r>
    </w:p>
    <w:p w14:paraId="66000000">
      <w:pPr>
        <w:spacing w:after="0"/>
        <w:ind w:firstLine="709" w:left="0"/>
        <w:jc w:val="center"/>
        <w:rPr>
          <w:rFonts w:ascii="Times New Roman" w:hAnsi="Times New Roman"/>
          <w:b w:val="1"/>
          <w:sz w:val="28"/>
        </w:rPr>
      </w:pPr>
      <w:r>
        <w:rPr>
          <w:rFonts w:ascii="Times New Roman" w:hAnsi="Times New Roman"/>
          <w:sz w:val="28"/>
        </w:rPr>
        <w:t>III</w:t>
      </w:r>
      <w:r>
        <w:rPr>
          <w:rFonts w:ascii="Times New Roman" w:hAnsi="Times New Roman"/>
          <w:sz w:val="28"/>
        </w:rPr>
        <w:t>.</w:t>
      </w:r>
      <w:r>
        <w:rPr>
          <w:rFonts w:ascii="Times New Roman" w:hAnsi="Times New Roman"/>
          <w:b w:val="1"/>
          <w:sz w:val="28"/>
        </w:rPr>
        <w:t xml:space="preserve"> </w:t>
      </w:r>
      <w:r>
        <w:rPr>
          <w:rFonts w:ascii="Times New Roman" w:hAnsi="Times New Roman"/>
          <w:b w:val="1"/>
          <w:sz w:val="28"/>
        </w:rPr>
        <w:t>Оказание материальной</w:t>
      </w:r>
    </w:p>
    <w:p w14:paraId="67000000">
      <w:pPr>
        <w:spacing w:after="0"/>
        <w:ind w:firstLine="709" w:left="0"/>
        <w:jc w:val="center"/>
        <w:rPr>
          <w:rFonts w:ascii="Times New Roman" w:hAnsi="Times New Roman"/>
          <w:sz w:val="28"/>
        </w:rPr>
      </w:pPr>
      <w:r>
        <w:rPr>
          <w:rFonts w:ascii="Times New Roman" w:hAnsi="Times New Roman"/>
          <w:b w:val="1"/>
          <w:sz w:val="28"/>
        </w:rPr>
        <w:t xml:space="preserve"> помощи работникам учреждении</w:t>
      </w:r>
      <w:r>
        <w:rPr>
          <w:rFonts w:ascii="Times New Roman" w:hAnsi="Times New Roman"/>
          <w:sz w:val="28"/>
        </w:rPr>
        <w:t xml:space="preserve"> </w:t>
      </w:r>
    </w:p>
    <w:p w14:paraId="68000000">
      <w:pPr>
        <w:spacing w:after="0"/>
        <w:ind w:firstLine="709" w:left="0"/>
        <w:jc w:val="center"/>
        <w:rPr>
          <w:rFonts w:ascii="Times New Roman" w:hAnsi="Times New Roman"/>
          <w:sz w:val="28"/>
        </w:rPr>
      </w:pPr>
    </w:p>
    <w:p w14:paraId="69000000">
      <w:pPr>
        <w:spacing w:after="0"/>
        <w:ind w:firstLine="709" w:left="0"/>
        <w:jc w:val="both"/>
        <w:rPr>
          <w:rFonts w:ascii="Times New Roman" w:hAnsi="Times New Roman"/>
          <w:sz w:val="28"/>
        </w:rPr>
      </w:pPr>
      <w:r>
        <w:rPr>
          <w:rFonts w:ascii="Times New Roman" w:hAnsi="Times New Roman"/>
          <w:sz w:val="28"/>
        </w:rPr>
        <w:t>3.1. В п</w:t>
      </w:r>
      <w:r>
        <w:rPr>
          <w:rFonts w:ascii="Times New Roman" w:hAnsi="Times New Roman"/>
          <w:sz w:val="28"/>
        </w:rPr>
        <w:t>ределах доведенных лимитов бюджетных обязательств педагогическим работникам организаций может быть оказана материальная помощь в трудн</w:t>
      </w:r>
      <w:r>
        <w:rPr>
          <w:rFonts w:ascii="Times New Roman" w:hAnsi="Times New Roman"/>
          <w:sz w:val="28"/>
        </w:rPr>
        <w:t>ой</w:t>
      </w:r>
      <w:r>
        <w:rPr>
          <w:rFonts w:ascii="Times New Roman" w:hAnsi="Times New Roman"/>
          <w:sz w:val="28"/>
        </w:rPr>
        <w:t xml:space="preserve"> жизненной ситуации</w:t>
      </w:r>
      <w:r>
        <w:rPr>
          <w:rFonts w:ascii="Times New Roman" w:hAnsi="Times New Roman"/>
          <w:sz w:val="28"/>
        </w:rPr>
        <w:t>.</w:t>
      </w:r>
    </w:p>
    <w:p w14:paraId="6A000000">
      <w:pPr>
        <w:spacing w:after="0"/>
        <w:ind w:firstLine="709" w:left="0"/>
        <w:jc w:val="both"/>
        <w:rPr>
          <w:rFonts w:ascii="Times New Roman" w:hAnsi="Times New Roman"/>
          <w:sz w:val="28"/>
        </w:rPr>
      </w:pPr>
      <w:r>
        <w:rPr>
          <w:rFonts w:ascii="Times New Roman" w:hAnsi="Times New Roman"/>
          <w:sz w:val="28"/>
        </w:rPr>
        <w:t>3.2. Обстоятельства, при которых производится выплата материальной помощи, устанавливаются коллективными договорами, локальными нормативными актами учреждений, с учетом мнения представительного органа работников.</w:t>
      </w:r>
    </w:p>
    <w:p w14:paraId="6B000000">
      <w:pPr>
        <w:spacing w:after="0"/>
        <w:ind w:firstLine="709" w:left="0"/>
        <w:jc w:val="both"/>
        <w:rPr>
          <w:rFonts w:ascii="Times New Roman" w:hAnsi="Times New Roman"/>
          <w:sz w:val="28"/>
        </w:rPr>
      </w:pPr>
      <w:r>
        <w:rPr>
          <w:rFonts w:ascii="Times New Roman" w:hAnsi="Times New Roman"/>
          <w:sz w:val="28"/>
        </w:rPr>
        <w:t>3.3. Решение об оказании материальной помощи педагогическим работникам и ее конкретных размерах принимает руководитель организации по письменному заявлению работника.</w:t>
      </w:r>
    </w:p>
    <w:p w14:paraId="6C000000">
      <w:pPr>
        <w:spacing w:after="0"/>
        <w:ind w:firstLine="709" w:left="0"/>
        <w:jc w:val="both"/>
        <w:rPr>
          <w:rFonts w:ascii="Times New Roman" w:hAnsi="Times New Roman"/>
          <w:sz w:val="28"/>
        </w:rPr>
      </w:pPr>
      <w:r>
        <w:rPr>
          <w:rFonts w:ascii="Times New Roman" w:hAnsi="Times New Roman"/>
          <w:sz w:val="28"/>
        </w:rPr>
        <w:t xml:space="preserve">3.4. Для принятия работодателем решения о выплате материальной помощи работникам, организации предоставляется расчет планового фонда </w:t>
      </w:r>
      <w:r>
        <w:rPr>
          <w:rFonts w:ascii="Times New Roman" w:hAnsi="Times New Roman"/>
          <w:sz w:val="28"/>
        </w:rPr>
        <w:t>оплаты труда, подтверждающий наличие достаточных сре</w:t>
      </w:r>
      <w:r>
        <w:rPr>
          <w:rFonts w:ascii="Times New Roman" w:hAnsi="Times New Roman"/>
          <w:sz w:val="28"/>
        </w:rPr>
        <w:t>дств дл</w:t>
      </w:r>
      <w:r>
        <w:rPr>
          <w:rFonts w:ascii="Times New Roman" w:hAnsi="Times New Roman"/>
          <w:sz w:val="28"/>
        </w:rPr>
        <w:t>я выплаты материальной помощи.</w:t>
      </w:r>
    </w:p>
    <w:p w14:paraId="6D000000">
      <w:pPr>
        <w:spacing w:after="0"/>
        <w:ind w:firstLine="709" w:left="0"/>
        <w:jc w:val="center"/>
        <w:rPr>
          <w:rFonts w:ascii="Times New Roman" w:hAnsi="Times New Roman"/>
          <w:sz w:val="28"/>
        </w:rPr>
      </w:pPr>
      <w:r>
        <w:rPr>
          <w:rFonts w:ascii="Times New Roman" w:hAnsi="Times New Roman"/>
          <w:sz w:val="28"/>
        </w:rPr>
        <w:t xml:space="preserve">    </w:t>
      </w:r>
      <w:r>
        <w:rPr>
          <w:rFonts w:ascii="Times New Roman" w:hAnsi="Times New Roman"/>
          <w:sz w:val="28"/>
        </w:rPr>
        <w:t>IV</w:t>
      </w:r>
      <w:r>
        <w:rPr>
          <w:rFonts w:ascii="Times New Roman" w:hAnsi="Times New Roman"/>
          <w:sz w:val="28"/>
        </w:rPr>
        <w:t xml:space="preserve">. </w:t>
      </w:r>
      <w:r>
        <w:rPr>
          <w:rFonts w:ascii="Times New Roman" w:hAnsi="Times New Roman"/>
          <w:b w:val="1"/>
          <w:sz w:val="28"/>
        </w:rPr>
        <w:t>Заключительные положения.</w:t>
      </w:r>
    </w:p>
    <w:p w14:paraId="6E000000">
      <w:pPr>
        <w:spacing w:after="0"/>
        <w:ind w:firstLine="709" w:left="0"/>
        <w:jc w:val="both"/>
        <w:rPr>
          <w:rFonts w:ascii="Times New Roman" w:hAnsi="Times New Roman"/>
          <w:sz w:val="28"/>
        </w:rPr>
      </w:pPr>
      <w:r>
        <w:rPr>
          <w:rFonts w:ascii="Times New Roman" w:hAnsi="Times New Roman"/>
          <w:sz w:val="28"/>
        </w:rPr>
        <w:t xml:space="preserve">4.1. Организация принимает положения об оплате труда педагогических работников организации, руководствуясь настоящим Положением, </w:t>
      </w:r>
      <w:r>
        <w:rPr>
          <w:rFonts w:ascii="Times New Roman" w:hAnsi="Times New Roman"/>
          <w:sz w:val="28"/>
        </w:rPr>
        <w:t>п</w:t>
      </w:r>
      <w:r>
        <w:rPr>
          <w:rFonts w:ascii="Times New Roman" w:hAnsi="Times New Roman"/>
          <w:sz w:val="28"/>
        </w:rPr>
        <w:t xml:space="preserve"> представительным органом </w:t>
      </w:r>
      <w:r>
        <w:rPr>
          <w:rFonts w:ascii="Times New Roman" w:hAnsi="Times New Roman"/>
          <w:sz w:val="28"/>
        </w:rPr>
        <w:t>п</w:t>
      </w:r>
      <w:r>
        <w:rPr>
          <w:rFonts w:ascii="Times New Roman" w:hAnsi="Times New Roman"/>
          <w:sz w:val="28"/>
        </w:rPr>
        <w:t xml:space="preserve">о </w:t>
      </w:r>
      <w:r>
        <w:rPr>
          <w:rFonts w:ascii="Times New Roman" w:hAnsi="Times New Roman"/>
          <w:sz w:val="28"/>
        </w:rPr>
        <w:t>согласованию</w:t>
      </w:r>
      <w:r>
        <w:rPr>
          <w:rFonts w:ascii="Times New Roman" w:hAnsi="Times New Roman"/>
          <w:sz w:val="28"/>
        </w:rPr>
        <w:t xml:space="preserve"> с</w:t>
      </w:r>
      <w:r>
        <w:rPr>
          <w:rFonts w:ascii="Times New Roman" w:hAnsi="Times New Roman"/>
          <w:sz w:val="28"/>
        </w:rPr>
        <w:t xml:space="preserve"> представительным органом работников.</w:t>
      </w:r>
    </w:p>
    <w:p w14:paraId="6F000000">
      <w:pPr>
        <w:spacing w:after="0"/>
        <w:ind w:firstLine="709" w:left="0"/>
        <w:jc w:val="both"/>
        <w:rPr>
          <w:rFonts w:ascii="Times New Roman" w:hAnsi="Times New Roman"/>
          <w:sz w:val="28"/>
        </w:rPr>
      </w:pPr>
      <w:r>
        <w:rPr>
          <w:rFonts w:ascii="Times New Roman" w:hAnsi="Times New Roman"/>
          <w:sz w:val="28"/>
        </w:rPr>
        <w:t>4.2. Фонд оплаты труда педагогических работников организации  формируется на соответствующий календарный год, исходя из объема лимитов бюджетных обязательств по расходам на оплату труда и средств, поступающих от приносящей доход деятельности.</w:t>
      </w:r>
    </w:p>
    <w:p w14:paraId="70000000">
      <w:pPr>
        <w:spacing w:after="0"/>
        <w:ind w:firstLine="709" w:left="0"/>
        <w:jc w:val="both"/>
        <w:rPr>
          <w:rFonts w:ascii="Times New Roman" w:hAnsi="Times New Roman"/>
          <w:sz w:val="28"/>
        </w:rPr>
      </w:pPr>
      <w:r>
        <w:rPr>
          <w:rFonts w:ascii="Times New Roman" w:hAnsi="Times New Roman"/>
          <w:sz w:val="28"/>
        </w:rPr>
        <w:t xml:space="preserve">4.3. В случаях, когда </w:t>
      </w:r>
      <w:r>
        <w:rPr>
          <w:rFonts w:ascii="Times New Roman" w:hAnsi="Times New Roman"/>
          <w:sz w:val="28"/>
        </w:rPr>
        <w:t>размер оплаты труда</w:t>
      </w:r>
      <w:r>
        <w:rPr>
          <w:rFonts w:ascii="Times New Roman" w:hAnsi="Times New Roman"/>
          <w:sz w:val="28"/>
        </w:rPr>
        <w:t>,</w:t>
      </w:r>
      <w:r>
        <w:rPr>
          <w:rFonts w:ascii="Times New Roman" w:hAnsi="Times New Roman"/>
          <w:sz w:val="28"/>
        </w:rPr>
        <w:t xml:space="preserve"> педагогического работника зависит от образования, квалификационной категории, право на его изменение возникает в следующее сроки:</w:t>
      </w:r>
    </w:p>
    <w:p w14:paraId="71000000">
      <w:pPr>
        <w:spacing w:after="0"/>
        <w:ind w:firstLine="709" w:left="0"/>
        <w:jc w:val="both"/>
        <w:rPr>
          <w:rFonts w:ascii="Times New Roman" w:hAnsi="Times New Roman"/>
          <w:sz w:val="28"/>
        </w:rPr>
      </w:pPr>
      <w:r>
        <w:rPr>
          <w:rFonts w:ascii="Times New Roman" w:hAnsi="Times New Roman"/>
          <w:sz w:val="28"/>
        </w:rPr>
        <w:t>- при получении образования или восстановлении документов об образовании-со дня предоставления соответствующего документа;</w:t>
      </w:r>
    </w:p>
    <w:p w14:paraId="72000000">
      <w:pPr>
        <w:spacing w:after="0"/>
        <w:ind w:firstLine="709" w:left="0"/>
        <w:jc w:val="both"/>
        <w:rPr>
          <w:rFonts w:ascii="Times New Roman" w:hAnsi="Times New Roman"/>
          <w:sz w:val="28"/>
        </w:rPr>
      </w:pPr>
      <w:r>
        <w:rPr>
          <w:rFonts w:ascii="Times New Roman" w:hAnsi="Times New Roman"/>
          <w:sz w:val="28"/>
        </w:rPr>
        <w:t>- при присвоении квалификационной категори</w:t>
      </w:r>
      <w:r>
        <w:rPr>
          <w:rFonts w:ascii="Times New Roman" w:hAnsi="Times New Roman"/>
          <w:sz w:val="28"/>
        </w:rPr>
        <w:t>и-</w:t>
      </w:r>
      <w:r>
        <w:rPr>
          <w:rFonts w:ascii="Times New Roman" w:hAnsi="Times New Roman"/>
          <w:sz w:val="28"/>
        </w:rPr>
        <w:t xml:space="preserve"> со дня вынесения решения аттестационной комиссией.</w:t>
      </w:r>
    </w:p>
    <w:p w14:paraId="73000000">
      <w:pPr>
        <w:spacing w:after="0"/>
        <w:ind w:firstLine="709" w:left="0"/>
        <w:jc w:val="both"/>
        <w:rPr>
          <w:rFonts w:ascii="Times New Roman" w:hAnsi="Times New Roman"/>
          <w:sz w:val="28"/>
        </w:rPr>
      </w:pPr>
      <w:r>
        <w:rPr>
          <w:rFonts w:ascii="Times New Roman" w:hAnsi="Times New Roman"/>
          <w:sz w:val="28"/>
        </w:rPr>
        <w:t xml:space="preserve">При наступлении у работника права на изменение </w:t>
      </w:r>
      <w:r>
        <w:rPr>
          <w:rFonts w:ascii="Times New Roman" w:hAnsi="Times New Roman"/>
          <w:sz w:val="28"/>
        </w:rPr>
        <w:t>размера оплаты труда</w:t>
      </w:r>
      <w:r>
        <w:rPr>
          <w:rFonts w:ascii="Times New Roman" w:hAnsi="Times New Roman"/>
          <w:sz w:val="28"/>
        </w:rPr>
        <w:t xml:space="preserve">, </w:t>
      </w:r>
      <w:r>
        <w:rPr>
          <w:rFonts w:ascii="Times New Roman" w:hAnsi="Times New Roman"/>
          <w:sz w:val="28"/>
        </w:rPr>
        <w:t xml:space="preserve">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изменение размера оплаты его труда осуществляется</w:t>
      </w:r>
      <w:r>
        <w:rPr>
          <w:rFonts w:ascii="Times New Roman" w:hAnsi="Times New Roman"/>
          <w:sz w:val="28"/>
        </w:rPr>
        <w:t xml:space="preserve"> по окончании указанных периодов.</w:t>
      </w:r>
    </w:p>
    <w:p w14:paraId="74000000">
      <w:pPr>
        <w:spacing w:after="0"/>
        <w:ind w:firstLine="709" w:left="0"/>
        <w:jc w:val="both"/>
        <w:rPr>
          <w:rFonts w:ascii="Times New Roman" w:hAnsi="Times New Roman"/>
          <w:sz w:val="28"/>
        </w:rPr>
      </w:pPr>
      <w:r>
        <w:rPr>
          <w:rFonts w:ascii="Times New Roman" w:hAnsi="Times New Roman"/>
          <w:sz w:val="28"/>
        </w:rPr>
        <w:t>4.4. Руководитель образовательной организации:</w:t>
      </w:r>
    </w:p>
    <w:p w14:paraId="75000000">
      <w:pPr>
        <w:spacing w:after="0"/>
        <w:ind w:firstLine="709" w:left="0"/>
        <w:jc w:val="both"/>
        <w:rPr>
          <w:rFonts w:ascii="Times New Roman" w:hAnsi="Times New Roman"/>
          <w:sz w:val="28"/>
        </w:rPr>
      </w:pPr>
      <w:r>
        <w:rPr>
          <w:rFonts w:ascii="Times New Roman" w:hAnsi="Times New Roman"/>
          <w:sz w:val="28"/>
        </w:rPr>
        <w:t>- ежегодно составляет и утверждает учебные планы, тарификационные списки работников, выполняющих педагогическую работу, включая работников, выполняющих эту работу в той же организации помимо своей основной работы.</w:t>
      </w:r>
    </w:p>
    <w:p w14:paraId="76000000">
      <w:pPr>
        <w:spacing w:after="0"/>
        <w:ind w:firstLine="709" w:left="0"/>
        <w:jc w:val="both"/>
        <w:rPr>
          <w:rFonts w:ascii="Times New Roman" w:hAnsi="Times New Roman"/>
          <w:sz w:val="28"/>
        </w:rPr>
      </w:pPr>
      <w:r>
        <w:rPr>
          <w:rFonts w:ascii="Times New Roman" w:hAnsi="Times New Roman"/>
          <w:sz w:val="28"/>
        </w:rPr>
        <w:t>- Формирует, утверждает штатное расписание организации в пределах объема средств образовательной организации на текущий учебный, финансовый год.</w:t>
      </w:r>
    </w:p>
    <w:p w14:paraId="77000000">
      <w:pPr>
        <w:spacing w:after="0"/>
        <w:ind w:firstLine="709" w:left="0"/>
        <w:jc w:val="both"/>
        <w:rPr>
          <w:rFonts w:ascii="Times New Roman" w:hAnsi="Times New Roman"/>
          <w:sz w:val="28"/>
        </w:rPr>
      </w:pPr>
      <w:r>
        <w:rPr>
          <w:rFonts w:ascii="Times New Roman" w:hAnsi="Times New Roman"/>
          <w:sz w:val="28"/>
        </w:rPr>
        <w:t>- Несет ответственность за своевременное и правильное определение размеров заработной платы работников.</w:t>
      </w:r>
    </w:p>
    <w:p w14:paraId="78000000">
      <w:pPr>
        <w:spacing w:after="0"/>
        <w:ind w:firstLine="709" w:left="0"/>
        <w:jc w:val="both"/>
        <w:rPr>
          <w:rFonts w:ascii="Times New Roman" w:hAnsi="Times New Roman"/>
          <w:sz w:val="28"/>
        </w:rPr>
      </w:pPr>
      <w:r>
        <w:rPr>
          <w:rFonts w:ascii="Times New Roman" w:hAnsi="Times New Roman"/>
          <w:sz w:val="28"/>
        </w:rPr>
        <w:t>- Прочие вопросы, не урегулированные настоящим Положением, решаются организацией самостоятельно и отражаются в Положении об оплате труда работников конкретной организации.</w:t>
      </w:r>
    </w:p>
    <w:p w14:paraId="79000000">
      <w:pPr>
        <w:spacing w:after="0"/>
        <w:ind w:firstLine="709" w:left="0"/>
        <w:jc w:val="left"/>
        <w:rPr>
          <w:rFonts w:ascii="Times New Roman" w:hAnsi="Times New Roman"/>
          <w:sz w:val="28"/>
        </w:rPr>
      </w:pPr>
    </w:p>
    <w:p w14:paraId="7A000000">
      <w:pPr>
        <w:spacing w:after="0"/>
        <w:ind w:firstLine="709" w:left="0"/>
        <w:jc w:val="left"/>
        <w:rPr>
          <w:rFonts w:ascii="Times New Roman" w:hAnsi="Times New Roman"/>
          <w:sz w:val="28"/>
        </w:rPr>
      </w:pPr>
    </w:p>
    <w:p w14:paraId="7B000000">
      <w:pPr>
        <w:spacing w:after="0"/>
        <w:ind w:firstLine="709" w:left="0"/>
        <w:jc w:val="left"/>
        <w:rPr>
          <w:rFonts w:ascii="Times New Roman" w:hAnsi="Times New Roman"/>
          <w:sz w:val="28"/>
        </w:rPr>
      </w:pPr>
    </w:p>
    <w:p w14:paraId="7C000000">
      <w:pPr>
        <w:spacing w:after="0"/>
        <w:ind w:firstLine="709" w:left="0"/>
        <w:jc w:val="left"/>
        <w:rPr>
          <w:rFonts w:ascii="Times New Roman" w:hAnsi="Times New Roman"/>
          <w:sz w:val="28"/>
        </w:rPr>
      </w:pPr>
    </w:p>
    <w:p w14:paraId="7D000000">
      <w:pPr>
        <w:spacing w:after="0"/>
        <w:ind w:firstLine="709" w:left="0"/>
        <w:jc w:val="left"/>
        <w:rPr>
          <w:rFonts w:ascii="Times New Roman" w:hAnsi="Times New Roman"/>
          <w:sz w:val="28"/>
        </w:rPr>
      </w:pPr>
    </w:p>
    <w:p w14:paraId="7E000000">
      <w:pPr>
        <w:spacing w:after="0"/>
        <w:ind w:firstLine="709" w:left="0"/>
        <w:jc w:val="left"/>
        <w:rPr>
          <w:rFonts w:ascii="Times New Roman" w:hAnsi="Times New Roman"/>
          <w:sz w:val="28"/>
        </w:rPr>
      </w:pPr>
    </w:p>
    <w:p w14:paraId="7F000000">
      <w:pPr>
        <w:spacing w:after="0"/>
        <w:ind w:firstLine="709" w:left="0"/>
        <w:jc w:val="left"/>
        <w:rPr>
          <w:rFonts w:ascii="Times New Roman" w:hAnsi="Times New Roman"/>
          <w:sz w:val="28"/>
        </w:rPr>
      </w:pPr>
    </w:p>
    <w:p w14:paraId="80000000">
      <w:pPr>
        <w:spacing w:after="0"/>
        <w:ind w:firstLine="709" w:left="0"/>
        <w:jc w:val="left"/>
        <w:rPr>
          <w:rFonts w:ascii="Times New Roman" w:hAnsi="Times New Roman"/>
          <w:sz w:val="28"/>
        </w:rPr>
      </w:pPr>
    </w:p>
    <w:p w14:paraId="81000000">
      <w:pPr>
        <w:spacing w:after="0"/>
        <w:ind w:firstLine="709" w:left="0"/>
        <w:jc w:val="left"/>
        <w:rPr>
          <w:rFonts w:ascii="Times New Roman" w:hAnsi="Times New Roman"/>
          <w:sz w:val="28"/>
        </w:rPr>
      </w:pPr>
    </w:p>
    <w:p w14:paraId="82000000">
      <w:pPr>
        <w:spacing w:after="0"/>
        <w:ind w:firstLine="709" w:left="0"/>
        <w:jc w:val="left"/>
        <w:rPr>
          <w:rFonts w:ascii="Times New Roman" w:hAnsi="Times New Roman"/>
          <w:sz w:val="28"/>
        </w:rPr>
      </w:pPr>
    </w:p>
    <w:p w14:paraId="83000000">
      <w:pPr>
        <w:spacing w:after="0"/>
        <w:ind w:firstLine="709" w:left="0"/>
        <w:jc w:val="left"/>
        <w:rPr>
          <w:rFonts w:ascii="Times New Roman" w:hAnsi="Times New Roman"/>
          <w:sz w:val="28"/>
        </w:rPr>
      </w:pPr>
    </w:p>
    <w:p w14:paraId="84000000">
      <w:pPr>
        <w:spacing w:after="0"/>
        <w:ind w:firstLine="709" w:left="0"/>
        <w:jc w:val="left"/>
        <w:rPr>
          <w:rFonts w:ascii="Times New Roman" w:hAnsi="Times New Roman"/>
          <w:sz w:val="28"/>
        </w:rPr>
      </w:pPr>
    </w:p>
    <w:p w14:paraId="85000000">
      <w:pPr>
        <w:spacing w:after="0"/>
        <w:ind w:firstLine="709" w:left="0"/>
        <w:jc w:val="left"/>
        <w:rPr>
          <w:rFonts w:ascii="Times New Roman" w:hAnsi="Times New Roman"/>
          <w:sz w:val="28"/>
        </w:rPr>
      </w:pPr>
    </w:p>
    <w:p w14:paraId="86000000">
      <w:pPr>
        <w:spacing w:after="0"/>
        <w:ind w:firstLine="709" w:left="0"/>
        <w:jc w:val="left"/>
        <w:rPr>
          <w:rFonts w:ascii="Times New Roman" w:hAnsi="Times New Roman"/>
          <w:sz w:val="28"/>
        </w:rPr>
      </w:pPr>
    </w:p>
    <w:p w14:paraId="87000000">
      <w:pPr>
        <w:spacing w:after="0"/>
        <w:ind w:firstLine="709" w:left="0"/>
        <w:jc w:val="left"/>
        <w:rPr>
          <w:rFonts w:ascii="Times New Roman" w:hAnsi="Times New Roman"/>
          <w:sz w:val="28"/>
        </w:rPr>
      </w:pPr>
    </w:p>
    <w:p w14:paraId="88000000">
      <w:pPr>
        <w:spacing w:after="0"/>
        <w:ind w:firstLine="709" w:left="0"/>
        <w:jc w:val="left"/>
        <w:rPr>
          <w:rFonts w:ascii="Times New Roman" w:hAnsi="Times New Roman"/>
          <w:sz w:val="28"/>
        </w:rPr>
      </w:pPr>
    </w:p>
    <w:p w14:paraId="89000000">
      <w:pPr>
        <w:spacing w:after="0"/>
        <w:ind w:firstLine="709" w:left="0"/>
        <w:jc w:val="left"/>
        <w:rPr>
          <w:rFonts w:ascii="Times New Roman" w:hAnsi="Times New Roman"/>
          <w:sz w:val="28"/>
        </w:rPr>
      </w:pPr>
    </w:p>
    <w:p w14:paraId="8A000000">
      <w:pPr>
        <w:spacing w:after="0"/>
        <w:ind w:firstLine="709" w:left="0"/>
        <w:jc w:val="left"/>
        <w:rPr>
          <w:rFonts w:ascii="Times New Roman" w:hAnsi="Times New Roman"/>
          <w:sz w:val="28"/>
        </w:rPr>
      </w:pPr>
    </w:p>
    <w:p w14:paraId="8B000000">
      <w:pPr>
        <w:spacing w:after="0"/>
        <w:ind w:firstLine="709" w:left="0"/>
        <w:jc w:val="left"/>
        <w:rPr>
          <w:rFonts w:ascii="Times New Roman" w:hAnsi="Times New Roman"/>
          <w:sz w:val="28"/>
        </w:rPr>
      </w:pPr>
    </w:p>
    <w:p w14:paraId="8C000000">
      <w:pPr>
        <w:spacing w:after="0"/>
        <w:ind w:firstLine="709" w:left="0"/>
        <w:jc w:val="left"/>
        <w:rPr>
          <w:rFonts w:ascii="Times New Roman" w:hAnsi="Times New Roman"/>
          <w:sz w:val="28"/>
        </w:rPr>
      </w:pPr>
    </w:p>
    <w:p w14:paraId="8D000000">
      <w:pPr>
        <w:spacing w:after="0"/>
        <w:ind w:firstLine="709" w:left="0"/>
        <w:jc w:val="left"/>
        <w:rPr>
          <w:rFonts w:ascii="Times New Roman" w:hAnsi="Times New Roman"/>
          <w:sz w:val="28"/>
        </w:rPr>
      </w:pPr>
    </w:p>
    <w:p w14:paraId="8E000000">
      <w:pPr>
        <w:spacing w:after="0"/>
        <w:ind w:firstLine="709" w:left="0"/>
        <w:jc w:val="left"/>
        <w:rPr>
          <w:rFonts w:ascii="Times New Roman" w:hAnsi="Times New Roman"/>
          <w:sz w:val="28"/>
        </w:rPr>
      </w:pPr>
    </w:p>
    <w:p w14:paraId="8F000000">
      <w:pPr>
        <w:spacing w:after="0"/>
        <w:ind w:firstLine="709" w:left="0"/>
        <w:jc w:val="left"/>
        <w:rPr>
          <w:rFonts w:ascii="Times New Roman" w:hAnsi="Times New Roman"/>
          <w:sz w:val="28"/>
        </w:rPr>
      </w:pPr>
    </w:p>
    <w:p w14:paraId="90000000">
      <w:pPr>
        <w:spacing w:after="0"/>
        <w:ind w:firstLine="709" w:left="0"/>
        <w:jc w:val="left"/>
        <w:rPr>
          <w:rFonts w:ascii="Times New Roman" w:hAnsi="Times New Roman"/>
          <w:sz w:val="28"/>
        </w:rPr>
      </w:pPr>
    </w:p>
    <w:p w14:paraId="91000000">
      <w:pPr>
        <w:spacing w:after="0"/>
        <w:ind w:firstLine="709" w:left="0"/>
        <w:jc w:val="left"/>
        <w:rPr>
          <w:rFonts w:ascii="Times New Roman" w:hAnsi="Times New Roman"/>
          <w:sz w:val="28"/>
        </w:rPr>
      </w:pPr>
    </w:p>
    <w:p w14:paraId="92000000">
      <w:pPr>
        <w:spacing w:after="0"/>
        <w:ind w:firstLine="709" w:left="0"/>
        <w:jc w:val="left"/>
        <w:rPr>
          <w:rFonts w:ascii="Times New Roman" w:hAnsi="Times New Roman"/>
          <w:sz w:val="28"/>
        </w:rPr>
      </w:pPr>
    </w:p>
    <w:p w14:paraId="93000000">
      <w:pPr>
        <w:spacing w:after="0"/>
        <w:ind w:firstLine="709" w:left="0"/>
        <w:jc w:val="left"/>
        <w:rPr>
          <w:rFonts w:ascii="Times New Roman" w:hAnsi="Times New Roman"/>
          <w:sz w:val="28"/>
        </w:rPr>
      </w:pPr>
    </w:p>
    <w:p w14:paraId="94000000">
      <w:pPr>
        <w:spacing w:after="0"/>
        <w:ind w:firstLine="709" w:left="0"/>
        <w:jc w:val="left"/>
        <w:rPr>
          <w:rFonts w:ascii="Times New Roman" w:hAnsi="Times New Roman"/>
          <w:sz w:val="28"/>
        </w:rPr>
      </w:pPr>
    </w:p>
    <w:sectPr>
      <w:headerReference r:id="rId1" w:type="default"/>
      <w:pgSz w:h="16838" w:orient="portrait" w:w="11906"/>
      <w:pgMar w:bottom="851" w:footer="708" w:gutter="0" w:header="708" w:left="1701" w:right="850"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01000000"/>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abstractNum w:abstractNumId="0">
    <w:lvl w:ilvl="0">
      <w:numFmt w:val="bullet"/>
      <w:lvlText w:val="-"/>
      <w:lvlJc w:val="left"/>
      <w:pPr>
        <w:ind w:hanging="360" w:left="720"/>
      </w:pPr>
      <w:rPr>
        <w:rFonts w:ascii="Calibri" w:hAnsi="Calibri"/>
      </w:rPr>
    </w:lvl>
    <w:lvl w:ilvl="1">
      <w:numFmt w:val="bullet"/>
      <w:lvlText w:val="o"/>
      <w:lvlJc w:val="left"/>
      <w:pPr>
        <w:ind w:hanging="360" w:left="1440"/>
      </w:pPr>
      <w:rPr>
        <w:rFonts w:ascii="Courier New" w:hAnsi="Courier New"/>
      </w:rPr>
    </w:lvl>
    <w:lvl w:ilvl="2">
      <w:numFmt w:val="bullet"/>
      <w:lvlText w:val=""/>
      <w:lvlJc w:val="left"/>
      <w:pPr>
        <w:ind w:hanging="360" w:left="2160"/>
      </w:pPr>
      <w:rPr>
        <w:rFonts w:ascii="Wingdings" w:hAnsi="Wingdings"/>
      </w:rPr>
    </w:lvl>
    <w:lvl w:ilvl="3">
      <w:numFmt w:val="bullet"/>
      <w:lvlText w:val="-"/>
      <w:lvlJc w:val="left"/>
      <w:pPr>
        <w:ind w:hanging="360" w:left="2880"/>
      </w:pPr>
      <w:rPr>
        <w:rFonts w:ascii="Calibri" w:hAnsi="Calibri"/>
      </w:rPr>
    </w:lvl>
    <w:lvl w:ilvl="4">
      <w:numFmt w:val="bullet"/>
      <w:lvlText w:val="o"/>
      <w:lvlJc w:val="left"/>
      <w:pPr>
        <w:ind w:hanging="360" w:left="3600"/>
      </w:pPr>
      <w:rPr>
        <w:rFonts w:ascii="Courier New" w:hAnsi="Courier New"/>
      </w:rPr>
    </w:lvl>
    <w:lvl w:ilvl="5">
      <w:numFmt w:val="bullet"/>
      <w:lvlText w:val=""/>
      <w:lvlJc w:val="left"/>
      <w:pPr>
        <w:ind w:hanging="360" w:left="4320"/>
      </w:pPr>
      <w:rPr>
        <w:rFonts w:ascii="Wingdings" w:hAnsi="Wingdings"/>
      </w:rPr>
    </w:lvl>
    <w:lvl w:ilvl="6">
      <w:numFmt w:val="bullet"/>
      <w:lvlText w:val="-"/>
      <w:lvlJc w:val="left"/>
      <w:pPr>
        <w:ind w:hanging="360" w:left="5040"/>
      </w:pPr>
      <w:rPr>
        <w:rFonts w:ascii="Calibri" w:hAnsi="Calibri"/>
      </w:rPr>
    </w:lvl>
    <w:lvl w:ilvl="7">
      <w:numFmt w:val="bullet"/>
      <w:lvlText w:val="o"/>
      <w:lvlJc w:val="left"/>
      <w:pPr>
        <w:ind w:hanging="360" w:left="5760"/>
      </w:pPr>
      <w:rPr>
        <w:rFonts w:ascii="Courier New" w:hAnsi="Courier New"/>
      </w:rPr>
    </w:lvl>
    <w:lvl w:ilvl="8">
      <w:numFmt w:val="bullet"/>
      <w:lvlText w:val=""/>
      <w:lvlJc w:val="left"/>
      <w:pPr>
        <w:ind w:hanging="360" w:left="6480"/>
      </w:pPr>
      <w:rPr>
        <w:rFonts w:ascii="Wingdings" w:hAnsi="Wingdings"/>
      </w:rPr>
    </w:lvl>
  </w:abstractNum>
  <w:abstractNum w:abstractNumId="1">
    <w:lvl w:ilvl="0">
      <w:numFmt w:val="bullet"/>
      <w:lvlText w:val="-"/>
      <w:lvlJc w:val="left"/>
      <w:pPr>
        <w:ind w:hanging="360" w:left="720"/>
      </w:pPr>
      <w:rPr>
        <w:rFonts w:ascii="Calibri" w:hAnsi="Calibri"/>
      </w:rPr>
    </w:lvl>
    <w:lvl w:ilvl="1">
      <w:numFmt w:val="bullet"/>
      <w:lvlText w:val="o"/>
      <w:lvlJc w:val="left"/>
      <w:pPr>
        <w:ind w:hanging="360" w:left="1440"/>
      </w:pPr>
      <w:rPr>
        <w:rFonts w:ascii="Courier New" w:hAnsi="Courier New"/>
      </w:rPr>
    </w:lvl>
    <w:lvl w:ilvl="2">
      <w:numFmt w:val="bullet"/>
      <w:lvlText w:val=""/>
      <w:lvlJc w:val="left"/>
      <w:pPr>
        <w:ind w:hanging="360" w:left="2160"/>
      </w:pPr>
      <w:rPr>
        <w:rFonts w:ascii="Wingdings" w:hAnsi="Wingdings"/>
      </w:rPr>
    </w:lvl>
    <w:lvl w:ilvl="3">
      <w:numFmt w:val="bullet"/>
      <w:lvlText w:val="-"/>
      <w:lvlJc w:val="left"/>
      <w:pPr>
        <w:ind w:hanging="360" w:left="2880"/>
      </w:pPr>
      <w:rPr>
        <w:rFonts w:ascii="Calibri" w:hAnsi="Calibri"/>
      </w:rPr>
    </w:lvl>
    <w:lvl w:ilvl="4">
      <w:numFmt w:val="bullet"/>
      <w:lvlText w:val="o"/>
      <w:lvlJc w:val="left"/>
      <w:pPr>
        <w:ind w:hanging="360" w:left="3600"/>
      </w:pPr>
      <w:rPr>
        <w:rFonts w:ascii="Courier New" w:hAnsi="Courier New"/>
      </w:rPr>
    </w:lvl>
    <w:lvl w:ilvl="5">
      <w:numFmt w:val="bullet"/>
      <w:lvlText w:val=""/>
      <w:lvlJc w:val="left"/>
      <w:pPr>
        <w:ind w:hanging="360" w:left="4320"/>
      </w:pPr>
      <w:rPr>
        <w:rFonts w:ascii="Wingdings" w:hAnsi="Wingdings"/>
      </w:rPr>
    </w:lvl>
    <w:lvl w:ilvl="6">
      <w:numFmt w:val="bullet"/>
      <w:lvlText w:val="-"/>
      <w:lvlJc w:val="left"/>
      <w:pPr>
        <w:ind w:hanging="360" w:left="5040"/>
      </w:pPr>
      <w:rPr>
        <w:rFonts w:ascii="Calibri" w:hAnsi="Calibri"/>
      </w:rPr>
    </w:lvl>
    <w:lvl w:ilvl="7">
      <w:numFmt w:val="bullet"/>
      <w:lvlText w:val="o"/>
      <w:lvlJc w:val="left"/>
      <w:pPr>
        <w:ind w:hanging="360" w:left="5760"/>
      </w:pPr>
      <w:rPr>
        <w:rFonts w:ascii="Courier New" w:hAnsi="Courier New"/>
      </w:rPr>
    </w:lvl>
    <w:lvl w:ilvl="8">
      <w:numFmt w:val="bullet"/>
      <w:lvlText w:val=""/>
      <w:lvlJc w:val="left"/>
      <w:pPr>
        <w:ind w:hanging="360" w:left="6480"/>
      </w:pPr>
      <w:rPr>
        <w:rFonts w:ascii="Wingdings" w:hAnsi="Wingdings"/>
      </w:rPr>
    </w:lvl>
  </w:abstractNum>
  <w:abstractNum w:abstractNumId="2">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3">
    <w:lvl w:ilvl="0">
      <w:numFmt w:val="bullet"/>
      <w:lvlText w:val="-"/>
      <w:lvlJc w:val="left"/>
      <w:pPr>
        <w:ind w:hanging="360" w:left="720"/>
      </w:pPr>
      <w:rPr>
        <w:rFonts w:ascii="Calibri" w:hAnsi="Calibri"/>
      </w:rPr>
    </w:lvl>
    <w:lvl w:ilvl="1">
      <w:numFmt w:val="bullet"/>
      <w:lvlText w:val="o"/>
      <w:lvlJc w:val="left"/>
      <w:pPr>
        <w:ind w:hanging="360" w:left="1440"/>
      </w:pPr>
      <w:rPr>
        <w:rFonts w:ascii="Courier New" w:hAnsi="Courier New"/>
      </w:rPr>
    </w:lvl>
    <w:lvl w:ilvl="2">
      <w:numFmt w:val="bullet"/>
      <w:lvlText w:val=""/>
      <w:lvlJc w:val="left"/>
      <w:pPr>
        <w:ind w:hanging="360" w:left="2160"/>
      </w:pPr>
      <w:rPr>
        <w:rFonts w:ascii="Wingdings" w:hAnsi="Wingdings"/>
      </w:rPr>
    </w:lvl>
    <w:lvl w:ilvl="3">
      <w:numFmt w:val="bullet"/>
      <w:lvlText w:val="-"/>
      <w:lvlJc w:val="left"/>
      <w:pPr>
        <w:ind w:hanging="360" w:left="2880"/>
      </w:pPr>
      <w:rPr>
        <w:rFonts w:ascii="Calibri" w:hAnsi="Calibri"/>
      </w:rPr>
    </w:lvl>
    <w:lvl w:ilvl="4">
      <w:numFmt w:val="bullet"/>
      <w:lvlText w:val="o"/>
      <w:lvlJc w:val="left"/>
      <w:pPr>
        <w:ind w:hanging="360" w:left="3600"/>
      </w:pPr>
      <w:rPr>
        <w:rFonts w:ascii="Courier New" w:hAnsi="Courier New"/>
      </w:rPr>
    </w:lvl>
    <w:lvl w:ilvl="5">
      <w:numFmt w:val="bullet"/>
      <w:lvlText w:val=""/>
      <w:lvlJc w:val="left"/>
      <w:pPr>
        <w:ind w:hanging="360" w:left="4320"/>
      </w:pPr>
      <w:rPr>
        <w:rFonts w:ascii="Wingdings" w:hAnsi="Wingdings"/>
      </w:rPr>
    </w:lvl>
    <w:lvl w:ilvl="6">
      <w:numFmt w:val="bullet"/>
      <w:lvlText w:val="-"/>
      <w:lvlJc w:val="left"/>
      <w:pPr>
        <w:ind w:hanging="360" w:left="5040"/>
      </w:pPr>
      <w:rPr>
        <w:rFonts w:ascii="Calibri" w:hAnsi="Calibri"/>
      </w:rPr>
    </w:lvl>
    <w:lvl w:ilvl="7">
      <w:numFmt w:val="bullet"/>
      <w:lvlText w:val="o"/>
      <w:lvlJc w:val="left"/>
      <w:pPr>
        <w:ind w:hanging="360" w:left="5760"/>
      </w:pPr>
      <w:rPr>
        <w:rFonts w:ascii="Courier New" w:hAnsi="Courier New"/>
      </w:rPr>
    </w:lvl>
    <w:lvl w:ilvl="8">
      <w:numFmt w:val="bullet"/>
      <w:lvlText w:val=""/>
      <w:lvlJc w:val="left"/>
      <w:pPr>
        <w:ind w:hanging="360" w:left="6480"/>
      </w:pPr>
      <w:rPr>
        <w:rFonts w:ascii="Wingdings" w:hAnsi="Wingdings"/>
      </w:rPr>
    </w:lvl>
  </w:abstractNum>
  <w:abstractNum w:abstractNumId="4">
    <w:lvl w:ilvl="0">
      <w:numFmt w:val="bullet"/>
      <w:lvlText w:val="-"/>
      <w:lvlJc w:val="left"/>
      <w:pPr>
        <w:ind w:hanging="360" w:left="720"/>
      </w:pPr>
      <w:rPr>
        <w:rFonts w:ascii="Calibri" w:hAnsi="Calibri"/>
      </w:rPr>
    </w:lvl>
    <w:lvl w:ilvl="1">
      <w:numFmt w:val="bullet"/>
      <w:lvlText w:val="o"/>
      <w:lvlJc w:val="left"/>
      <w:pPr>
        <w:ind w:hanging="360" w:left="1440"/>
      </w:pPr>
      <w:rPr>
        <w:rFonts w:ascii="Courier New" w:hAnsi="Courier New"/>
      </w:rPr>
    </w:lvl>
    <w:lvl w:ilvl="2">
      <w:numFmt w:val="bullet"/>
      <w:lvlText w:val=""/>
      <w:lvlJc w:val="left"/>
      <w:pPr>
        <w:ind w:hanging="360" w:left="2160"/>
      </w:pPr>
      <w:rPr>
        <w:rFonts w:ascii="Wingdings" w:hAnsi="Wingdings"/>
      </w:rPr>
    </w:lvl>
    <w:lvl w:ilvl="3">
      <w:numFmt w:val="bullet"/>
      <w:lvlText w:val="-"/>
      <w:lvlJc w:val="left"/>
      <w:pPr>
        <w:ind w:hanging="360" w:left="2880"/>
      </w:pPr>
      <w:rPr>
        <w:rFonts w:ascii="Calibri" w:hAnsi="Calibri"/>
      </w:rPr>
    </w:lvl>
    <w:lvl w:ilvl="4">
      <w:numFmt w:val="bullet"/>
      <w:lvlText w:val="o"/>
      <w:lvlJc w:val="left"/>
      <w:pPr>
        <w:ind w:hanging="360" w:left="3600"/>
      </w:pPr>
      <w:rPr>
        <w:rFonts w:ascii="Courier New" w:hAnsi="Courier New"/>
      </w:rPr>
    </w:lvl>
    <w:lvl w:ilvl="5">
      <w:numFmt w:val="bullet"/>
      <w:lvlText w:val=""/>
      <w:lvlJc w:val="left"/>
      <w:pPr>
        <w:ind w:hanging="360" w:left="4320"/>
      </w:pPr>
      <w:rPr>
        <w:rFonts w:ascii="Wingdings" w:hAnsi="Wingdings"/>
      </w:rPr>
    </w:lvl>
    <w:lvl w:ilvl="6">
      <w:numFmt w:val="bullet"/>
      <w:lvlText w:val="-"/>
      <w:lvlJc w:val="left"/>
      <w:pPr>
        <w:ind w:hanging="360" w:left="5040"/>
      </w:pPr>
      <w:rPr>
        <w:rFonts w:ascii="Calibri" w:hAnsi="Calibri"/>
      </w:rPr>
    </w:lvl>
    <w:lvl w:ilvl="7">
      <w:numFmt w:val="bullet"/>
      <w:lvlText w:val="o"/>
      <w:lvlJc w:val="left"/>
      <w:pPr>
        <w:ind w:hanging="360" w:left="5760"/>
      </w:pPr>
      <w:rPr>
        <w:rFonts w:ascii="Courier New" w:hAnsi="Courier New"/>
      </w:rPr>
    </w:lvl>
    <w:lvl w:ilvl="8">
      <w:numFmt w:val="bullet"/>
      <w:lvlText w:val=""/>
      <w:lvlJc w:val="left"/>
      <w:pPr>
        <w:ind w:hanging="360" w:left="6480"/>
      </w:pPr>
      <w:rPr>
        <w:rFonts w:ascii="Wingdings" w:hAnsi="Wingdings"/>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style>
  <w:style w:default="1" w:styleId="Style_2_ch" w:type="character">
    <w:name w:val="Normal"/>
    <w:link w:val="Style_2"/>
  </w:style>
  <w:style w:styleId="Style_3" w:type="paragraph">
    <w:name w:val="toc 2"/>
    <w:next w:val="Style_2"/>
    <w:link w:val="Style_3_ch"/>
    <w:uiPriority w:val="39"/>
    <w:pPr>
      <w:ind w:firstLine="0" w:left="200"/>
    </w:pPr>
    <w:rPr>
      <w:rFonts w:ascii="XO Thames" w:hAnsi="XO Thames"/>
      <w:sz w:val="28"/>
    </w:rPr>
  </w:style>
  <w:style w:styleId="Style_3_ch" w:type="character">
    <w:name w:val="toc 2"/>
    <w:link w:val="Style_3"/>
    <w:rPr>
      <w:rFonts w:ascii="XO Thames" w:hAnsi="XO Thames"/>
      <w:sz w:val="28"/>
    </w:rPr>
  </w:style>
  <w:style w:styleId="Style_4" w:type="paragraph">
    <w:name w:val="toc 4"/>
    <w:next w:val="Style_2"/>
    <w:link w:val="Style_4_ch"/>
    <w:uiPriority w:val="39"/>
    <w:pPr>
      <w:ind w:firstLine="0" w:left="600"/>
    </w:pPr>
    <w:rPr>
      <w:rFonts w:ascii="XO Thames" w:hAnsi="XO Thames"/>
      <w:sz w:val="28"/>
    </w:rPr>
  </w:style>
  <w:style w:styleId="Style_4_ch" w:type="character">
    <w:name w:val="toc 4"/>
    <w:link w:val="Style_4"/>
    <w:rPr>
      <w:rFonts w:ascii="XO Thames" w:hAnsi="XO Thames"/>
      <w:sz w:val="28"/>
    </w:rPr>
  </w:style>
  <w:style w:styleId="Style_5" w:type="paragraph">
    <w:name w:val="toc 6"/>
    <w:next w:val="Style_2"/>
    <w:link w:val="Style_5_ch"/>
    <w:uiPriority w:val="39"/>
    <w:pPr>
      <w:ind w:firstLine="0" w:left="1000"/>
    </w:pPr>
    <w:rPr>
      <w:rFonts w:ascii="XO Thames" w:hAnsi="XO Thames"/>
      <w:sz w:val="28"/>
    </w:rPr>
  </w:style>
  <w:style w:styleId="Style_5_ch" w:type="character">
    <w:name w:val="toc 6"/>
    <w:link w:val="Style_5"/>
    <w:rPr>
      <w:rFonts w:ascii="XO Thames" w:hAnsi="XO Thames"/>
      <w:sz w:val="28"/>
    </w:rPr>
  </w:style>
  <w:style w:styleId="Style_6" w:type="paragraph">
    <w:name w:val="toc 7"/>
    <w:next w:val="Style_2"/>
    <w:link w:val="Style_6_ch"/>
    <w:uiPriority w:val="39"/>
    <w:pPr>
      <w:ind w:firstLine="0" w:left="1200"/>
    </w:pPr>
    <w:rPr>
      <w:rFonts w:ascii="XO Thames" w:hAnsi="XO Thames"/>
      <w:sz w:val="28"/>
    </w:rPr>
  </w:style>
  <w:style w:styleId="Style_6_ch" w:type="character">
    <w:name w:val="toc 7"/>
    <w:link w:val="Style_6"/>
    <w:rPr>
      <w:rFonts w:ascii="XO Thames" w:hAnsi="XO Thames"/>
      <w:sz w:val="28"/>
    </w:rPr>
  </w:style>
  <w:style w:styleId="Style_7" w:type="paragraph">
    <w:name w:val="Default Paragraph Font"/>
    <w:link w:val="Style_7_ch"/>
  </w:style>
  <w:style w:styleId="Style_7_ch" w:type="character">
    <w:name w:val="Default Paragraph Font"/>
    <w:link w:val="Style_7"/>
  </w:style>
  <w:style w:styleId="Style_8" w:type="paragraph">
    <w:name w:val="heading 3"/>
    <w:next w:val="Style_2"/>
    <w:link w:val="Style_8_ch"/>
    <w:uiPriority w:val="9"/>
    <w:qFormat/>
    <w:pPr>
      <w:spacing w:after="120" w:before="120"/>
      <w:ind/>
      <w:jc w:val="both"/>
      <w:outlineLvl w:val="2"/>
    </w:pPr>
    <w:rPr>
      <w:rFonts w:ascii="XO Thames" w:hAnsi="XO Thames"/>
      <w:b w:val="1"/>
      <w:sz w:val="26"/>
    </w:rPr>
  </w:style>
  <w:style w:styleId="Style_8_ch" w:type="character">
    <w:name w:val="heading 3"/>
    <w:link w:val="Style_8"/>
    <w:rPr>
      <w:rFonts w:ascii="XO Thames" w:hAnsi="XO Thames"/>
      <w:b w:val="1"/>
      <w:sz w:val="26"/>
    </w:rPr>
  </w:style>
  <w:style w:styleId="Style_9" w:type="paragraph">
    <w:name w:val="List Paragraph"/>
    <w:basedOn w:val="Style_2"/>
    <w:link w:val="Style_9_ch"/>
    <w:pPr>
      <w:ind w:firstLine="0" w:left="720"/>
      <w:contextualSpacing w:val="1"/>
    </w:pPr>
  </w:style>
  <w:style w:styleId="Style_9_ch" w:type="character">
    <w:name w:val="List Paragraph"/>
    <w:basedOn w:val="Style_2_ch"/>
    <w:link w:val="Style_9"/>
  </w:style>
  <w:style w:styleId="Style_10" w:type="paragraph">
    <w:name w:val="Обычный1"/>
    <w:link w:val="Style_10_ch"/>
  </w:style>
  <w:style w:styleId="Style_10_ch" w:type="character">
    <w:name w:val="Обычный1"/>
    <w:link w:val="Style_10"/>
  </w:style>
  <w:style w:styleId="Style_11" w:type="paragraph">
    <w:name w:val="Гиперссылка1"/>
    <w:link w:val="Style_11_ch"/>
    <w:rPr>
      <w:color w:val="0000FF"/>
      <w:u w:val="single"/>
    </w:rPr>
  </w:style>
  <w:style w:styleId="Style_11_ch" w:type="character">
    <w:name w:val="Гиперссылка1"/>
    <w:link w:val="Style_11"/>
    <w:rPr>
      <w:color w:val="0000FF"/>
      <w:u w:val="single"/>
    </w:rPr>
  </w:style>
  <w:style w:styleId="Style_12" w:type="paragraph">
    <w:name w:val="toc 3"/>
    <w:next w:val="Style_2"/>
    <w:link w:val="Style_12_ch"/>
    <w:uiPriority w:val="39"/>
    <w:pPr>
      <w:ind w:firstLine="0" w:left="400"/>
    </w:pPr>
    <w:rPr>
      <w:rFonts w:ascii="XO Thames" w:hAnsi="XO Thames"/>
      <w:sz w:val="28"/>
    </w:rPr>
  </w:style>
  <w:style w:styleId="Style_12_ch" w:type="character">
    <w:name w:val="toc 3"/>
    <w:link w:val="Style_12"/>
    <w:rPr>
      <w:rFonts w:ascii="XO Thames" w:hAnsi="XO Thames"/>
      <w:sz w:val="28"/>
    </w:rPr>
  </w:style>
  <w:style w:styleId="Style_13" w:type="paragraph">
    <w:name w:val="Balloon Text"/>
    <w:basedOn w:val="Style_2"/>
    <w:link w:val="Style_13_ch"/>
    <w:pPr>
      <w:spacing w:after="0" w:line="240" w:lineRule="auto"/>
      <w:ind/>
    </w:pPr>
    <w:rPr>
      <w:rFonts w:ascii="Tahoma" w:hAnsi="Tahoma"/>
      <w:sz w:val="16"/>
    </w:rPr>
  </w:style>
  <w:style w:styleId="Style_13_ch" w:type="character">
    <w:name w:val="Balloon Text"/>
    <w:basedOn w:val="Style_2_ch"/>
    <w:link w:val="Style_13"/>
    <w:rPr>
      <w:rFonts w:ascii="Tahoma" w:hAnsi="Tahoma"/>
      <w:sz w:val="16"/>
    </w:rPr>
  </w:style>
  <w:style w:styleId="Style_14" w:type="paragraph">
    <w:name w:val="heading 5"/>
    <w:next w:val="Style_2"/>
    <w:link w:val="Style_14_ch"/>
    <w:uiPriority w:val="9"/>
    <w:qFormat/>
    <w:pPr>
      <w:spacing w:after="120" w:before="120"/>
      <w:ind/>
      <w:jc w:val="both"/>
      <w:outlineLvl w:val="4"/>
    </w:pPr>
    <w:rPr>
      <w:rFonts w:ascii="XO Thames" w:hAnsi="XO Thames"/>
      <w:b w:val="1"/>
    </w:rPr>
  </w:style>
  <w:style w:styleId="Style_14_ch" w:type="character">
    <w:name w:val="heading 5"/>
    <w:link w:val="Style_14"/>
    <w:rPr>
      <w:rFonts w:ascii="XO Thames" w:hAnsi="XO Thames"/>
      <w:b w:val="1"/>
    </w:rPr>
  </w:style>
  <w:style w:styleId="Style_15" w:type="paragraph">
    <w:name w:val="heading 1"/>
    <w:next w:val="Style_2"/>
    <w:link w:val="Style_15_ch"/>
    <w:uiPriority w:val="9"/>
    <w:qFormat/>
    <w:pPr>
      <w:spacing w:after="120" w:before="120"/>
      <w:ind/>
      <w:jc w:val="both"/>
      <w:outlineLvl w:val="0"/>
    </w:pPr>
    <w:rPr>
      <w:rFonts w:ascii="XO Thames" w:hAnsi="XO Thames"/>
      <w:b w:val="1"/>
      <w:sz w:val="32"/>
    </w:rPr>
  </w:style>
  <w:style w:styleId="Style_15_ch" w:type="character">
    <w:name w:val="heading 1"/>
    <w:link w:val="Style_15"/>
    <w:rPr>
      <w:rFonts w:ascii="XO Thames" w:hAnsi="XO Thames"/>
      <w:b w:val="1"/>
      <w:sz w:val="32"/>
    </w:rPr>
  </w:style>
  <w:style w:styleId="Style_16" w:type="paragraph">
    <w:name w:val="Hyperlink"/>
    <w:link w:val="Style_16_ch"/>
    <w:rPr>
      <w:color w:val="0000FF"/>
      <w:u w:val="single"/>
    </w:rPr>
  </w:style>
  <w:style w:styleId="Style_16_ch" w:type="character">
    <w:name w:val="Hyperlink"/>
    <w:link w:val="Style_16"/>
    <w:rPr>
      <w:color w:val="0000FF"/>
      <w:u w:val="single"/>
    </w:rPr>
  </w:style>
  <w:style w:styleId="Style_17" w:type="paragraph">
    <w:name w:val="Footnote"/>
    <w:link w:val="Style_17_ch"/>
    <w:pPr>
      <w:ind w:firstLine="851" w:left="0"/>
      <w:jc w:val="both"/>
    </w:pPr>
    <w:rPr>
      <w:rFonts w:ascii="XO Thames" w:hAnsi="XO Thames"/>
    </w:rPr>
  </w:style>
  <w:style w:styleId="Style_17_ch" w:type="character">
    <w:name w:val="Footnote"/>
    <w:link w:val="Style_17"/>
    <w:rPr>
      <w:rFonts w:ascii="XO Thames" w:hAnsi="XO Thames"/>
    </w:rPr>
  </w:style>
  <w:style w:styleId="Style_18" w:type="paragraph">
    <w:name w:val="toc 1"/>
    <w:next w:val="Style_2"/>
    <w:link w:val="Style_18_ch"/>
    <w:uiPriority w:val="39"/>
    <w:rPr>
      <w:rFonts w:ascii="XO Thames" w:hAnsi="XO Thames"/>
      <w:b w:val="1"/>
      <w:sz w:val="28"/>
    </w:rPr>
  </w:style>
  <w:style w:styleId="Style_18_ch" w:type="character">
    <w:name w:val="toc 1"/>
    <w:link w:val="Style_18"/>
    <w:rPr>
      <w:rFonts w:ascii="XO Thames" w:hAnsi="XO Thames"/>
      <w:b w:val="1"/>
      <w:sz w:val="28"/>
    </w:rPr>
  </w:style>
  <w:style w:styleId="Style_19" w:type="paragraph">
    <w:name w:val="Основной шрифт абзаца1"/>
    <w:link w:val="Style_19_ch"/>
  </w:style>
  <w:style w:styleId="Style_19_ch" w:type="character">
    <w:name w:val="Основной шрифт абзаца1"/>
    <w:link w:val="Style_19"/>
  </w:style>
  <w:style w:styleId="Style_20" w:type="paragraph">
    <w:name w:val="Header and Footer"/>
    <w:link w:val="Style_20_ch"/>
    <w:pPr>
      <w:spacing w:line="240" w:lineRule="auto"/>
      <w:ind/>
      <w:jc w:val="both"/>
    </w:pPr>
    <w:rPr>
      <w:rFonts w:ascii="XO Thames" w:hAnsi="XO Thames"/>
      <w:sz w:val="20"/>
    </w:rPr>
  </w:style>
  <w:style w:styleId="Style_20_ch" w:type="character">
    <w:name w:val="Header and Footer"/>
    <w:link w:val="Style_20"/>
    <w:rPr>
      <w:rFonts w:ascii="XO Thames" w:hAnsi="XO Thames"/>
      <w:sz w:val="20"/>
    </w:rPr>
  </w:style>
  <w:style w:styleId="Style_21" w:type="paragraph">
    <w:name w:val="toc 9"/>
    <w:next w:val="Style_2"/>
    <w:link w:val="Style_21_ch"/>
    <w:uiPriority w:val="39"/>
    <w:pPr>
      <w:ind w:firstLine="0" w:left="1600"/>
    </w:pPr>
    <w:rPr>
      <w:rFonts w:ascii="XO Thames" w:hAnsi="XO Thames"/>
      <w:sz w:val="28"/>
    </w:rPr>
  </w:style>
  <w:style w:styleId="Style_21_ch" w:type="character">
    <w:name w:val="toc 9"/>
    <w:link w:val="Style_21"/>
    <w:rPr>
      <w:rFonts w:ascii="XO Thames" w:hAnsi="XO Thames"/>
      <w:sz w:val="28"/>
    </w:rPr>
  </w:style>
  <w:style w:styleId="Style_22" w:type="paragraph">
    <w:name w:val="toc 8"/>
    <w:next w:val="Style_2"/>
    <w:link w:val="Style_22_ch"/>
    <w:uiPriority w:val="39"/>
    <w:pPr>
      <w:ind w:firstLine="0" w:left="1400"/>
    </w:pPr>
    <w:rPr>
      <w:rFonts w:ascii="XO Thames" w:hAnsi="XO Thames"/>
      <w:sz w:val="28"/>
    </w:rPr>
  </w:style>
  <w:style w:styleId="Style_22_ch" w:type="character">
    <w:name w:val="toc 8"/>
    <w:link w:val="Style_22"/>
    <w:rPr>
      <w:rFonts w:ascii="XO Thames" w:hAnsi="XO Thames"/>
      <w:sz w:val="28"/>
    </w:rPr>
  </w:style>
  <w:style w:styleId="Style_23" w:type="paragraph">
    <w:name w:val="toc 5"/>
    <w:next w:val="Style_2"/>
    <w:link w:val="Style_23_ch"/>
    <w:uiPriority w:val="39"/>
    <w:pPr>
      <w:ind w:firstLine="0" w:left="800"/>
    </w:pPr>
    <w:rPr>
      <w:rFonts w:ascii="XO Thames" w:hAnsi="XO Thames"/>
      <w:sz w:val="28"/>
    </w:rPr>
  </w:style>
  <w:style w:styleId="Style_23_ch" w:type="character">
    <w:name w:val="toc 5"/>
    <w:link w:val="Style_23"/>
    <w:rPr>
      <w:rFonts w:ascii="XO Thames" w:hAnsi="XO Thames"/>
      <w:sz w:val="28"/>
    </w:rPr>
  </w:style>
  <w:style w:styleId="Style_24" w:type="paragraph">
    <w:name w:val="Subtitle"/>
    <w:next w:val="Style_2"/>
    <w:link w:val="Style_24_ch"/>
    <w:uiPriority w:val="11"/>
    <w:qFormat/>
    <w:pPr>
      <w:ind/>
      <w:jc w:val="both"/>
    </w:pPr>
    <w:rPr>
      <w:rFonts w:ascii="XO Thames" w:hAnsi="XO Thames"/>
      <w:i w:val="1"/>
      <w:sz w:val="24"/>
    </w:rPr>
  </w:style>
  <w:style w:styleId="Style_24_ch" w:type="character">
    <w:name w:val="Subtitle"/>
    <w:link w:val="Style_24"/>
    <w:rPr>
      <w:rFonts w:ascii="XO Thames" w:hAnsi="XO Thames"/>
      <w:i w:val="1"/>
      <w:sz w:val="24"/>
    </w:rPr>
  </w:style>
  <w:style w:styleId="Style_25" w:type="paragraph">
    <w:name w:val="Title"/>
    <w:next w:val="Style_2"/>
    <w:link w:val="Style_25_ch"/>
    <w:uiPriority w:val="10"/>
    <w:qFormat/>
    <w:pPr>
      <w:spacing w:after="567" w:before="567"/>
      <w:ind/>
      <w:jc w:val="center"/>
    </w:pPr>
    <w:rPr>
      <w:rFonts w:ascii="XO Thames" w:hAnsi="XO Thames"/>
      <w:b w:val="1"/>
      <w:caps w:val="1"/>
      <w:sz w:val="40"/>
    </w:rPr>
  </w:style>
  <w:style w:styleId="Style_25_ch" w:type="character">
    <w:name w:val="Title"/>
    <w:link w:val="Style_25"/>
    <w:rPr>
      <w:rFonts w:ascii="XO Thames" w:hAnsi="XO Thames"/>
      <w:b w:val="1"/>
      <w:caps w:val="1"/>
      <w:sz w:val="40"/>
    </w:rPr>
  </w:style>
  <w:style w:styleId="Style_26" w:type="paragraph">
    <w:name w:val="heading 4"/>
    <w:next w:val="Style_2"/>
    <w:link w:val="Style_26_ch"/>
    <w:uiPriority w:val="9"/>
    <w:qFormat/>
    <w:pPr>
      <w:spacing w:after="120" w:before="120"/>
      <w:ind/>
      <w:jc w:val="both"/>
      <w:outlineLvl w:val="3"/>
    </w:pPr>
    <w:rPr>
      <w:rFonts w:ascii="XO Thames" w:hAnsi="XO Thames"/>
      <w:b w:val="1"/>
      <w:sz w:val="24"/>
    </w:rPr>
  </w:style>
  <w:style w:styleId="Style_26_ch" w:type="character">
    <w:name w:val="heading 4"/>
    <w:link w:val="Style_26"/>
    <w:rPr>
      <w:rFonts w:ascii="XO Thames" w:hAnsi="XO Thames"/>
      <w:b w:val="1"/>
      <w:sz w:val="24"/>
    </w:rPr>
  </w:style>
  <w:style w:styleId="Style_27" w:type="paragraph">
    <w:name w:val="heading 2"/>
    <w:next w:val="Style_2"/>
    <w:link w:val="Style_27_ch"/>
    <w:uiPriority w:val="9"/>
    <w:qFormat/>
    <w:pPr>
      <w:spacing w:after="120" w:before="120"/>
      <w:ind/>
      <w:jc w:val="both"/>
      <w:outlineLvl w:val="1"/>
    </w:pPr>
    <w:rPr>
      <w:rFonts w:ascii="XO Thames" w:hAnsi="XO Thames"/>
      <w:b w:val="1"/>
      <w:sz w:val="28"/>
    </w:rPr>
  </w:style>
  <w:style w:styleId="Style_27_ch" w:type="character">
    <w:name w:val="heading 2"/>
    <w:link w:val="Style_27"/>
    <w:rPr>
      <w:rFonts w:ascii="XO Thames" w:hAnsi="XO Thames"/>
      <w:b w:val="1"/>
      <w:sz w:val="28"/>
    </w:rPr>
  </w:style>
  <w:style w:default="1" w:styleId="Style_1"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8" Target="numbering.xml" Type="http://schemas.openxmlformats.org/officeDocument/2006/relationships/numbering"/>
  <Relationship Id="rId7" Target="theme/theme1.xml" Type="http://schemas.openxmlformats.org/officeDocument/2006/relationships/theme"/>
  <Relationship Id="rId6" Target="webSettings.xml" Type="http://schemas.openxmlformats.org/officeDocument/2006/relationships/webSettings"/>
  <Relationship Id="rId5" Target="stylesWithEffects.xml" Type="http://schemas.microsoft.com/office/2007/relationships/stylesWithEffects"/>
  <Relationship Id="rId4" Target="styles.xml" Type="http://schemas.openxmlformats.org/officeDocument/2006/relationships/styles"/>
  <Relationship Id="rId3" Target="settings.xml" Type="http://schemas.openxmlformats.org/officeDocument/2006/relationships/settings"/>
  <Relationship Id="rId2" Target="fontTable.xml" Type="http://schemas.openxmlformats.org/officeDocument/2006/relationships/fontTable"/>
  <Relationship Id="rId1" Target="header1.xml" Type="http://schemas.openxmlformats.org/officeDocument/2006/relationships/header"/>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2026-08-05T05:07:33Z</dcterms:modified>
</cp:coreProperties>
</file>